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34" w:type="dxa"/>
        <w:tblLook w:val="04A0"/>
      </w:tblPr>
      <w:tblGrid>
        <w:gridCol w:w="767"/>
        <w:gridCol w:w="1540"/>
        <w:gridCol w:w="5380"/>
        <w:gridCol w:w="5213"/>
        <w:gridCol w:w="1559"/>
        <w:gridCol w:w="1276"/>
      </w:tblGrid>
      <w:tr w:rsidR="004C78C6" w:rsidRPr="00BB76B1" w:rsidTr="00A55CD1">
        <w:trPr>
          <w:trHeight w:val="739"/>
        </w:trPr>
        <w:tc>
          <w:tcPr>
            <w:tcW w:w="15735" w:type="dxa"/>
            <w:gridSpan w:val="6"/>
            <w:tcBorders>
              <w:top w:val="nil"/>
              <w:left w:val="nil"/>
              <w:bottom w:val="nil"/>
              <w:right w:val="nil"/>
            </w:tcBorders>
            <w:shd w:val="clear" w:color="auto" w:fill="auto"/>
            <w:noWrap/>
            <w:vAlign w:val="center"/>
            <w:hideMark/>
          </w:tcPr>
          <w:p w:rsidR="004C78C6" w:rsidRPr="00BB76B1" w:rsidRDefault="004C78C6" w:rsidP="00A55CD1">
            <w:pPr>
              <w:widowControl/>
              <w:jc w:val="center"/>
              <w:rPr>
                <w:rFonts w:ascii="方正小标宋简体" w:eastAsia="方正小标宋简体" w:hAnsi="宋体" w:cs="宋体"/>
                <w:color w:val="000000"/>
                <w:kern w:val="0"/>
                <w:sz w:val="44"/>
                <w:szCs w:val="44"/>
              </w:rPr>
            </w:pPr>
            <w:r w:rsidRPr="00BB76B1">
              <w:rPr>
                <w:rFonts w:ascii="方正小标宋简体" w:eastAsia="方正小标宋简体" w:hAnsi="宋体" w:cs="宋体" w:hint="eastAsia"/>
                <w:color w:val="000000"/>
                <w:kern w:val="0"/>
                <w:sz w:val="44"/>
                <w:szCs w:val="44"/>
              </w:rPr>
              <w:t>陕西省应急管理厅科研课题名录</w:t>
            </w:r>
          </w:p>
        </w:tc>
      </w:tr>
      <w:tr w:rsidR="004C78C6" w:rsidRPr="00BB76B1" w:rsidTr="00A55CD1">
        <w:trPr>
          <w:trHeight w:val="619"/>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宋体" w:hAnsi="宋体" w:cs="宋体"/>
                <w:b/>
                <w:bCs/>
                <w:color w:val="000000"/>
                <w:kern w:val="0"/>
                <w:sz w:val="24"/>
              </w:rPr>
            </w:pPr>
            <w:r w:rsidRPr="00BB76B1">
              <w:rPr>
                <w:rFonts w:ascii="宋体" w:hAnsi="宋体" w:cs="宋体" w:hint="eastAsia"/>
                <w:b/>
                <w:bCs/>
                <w:color w:val="000000"/>
                <w:kern w:val="0"/>
                <w:sz w:val="24"/>
              </w:rPr>
              <w:t>序号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宋体" w:hAnsi="宋体" w:cs="宋体"/>
                <w:b/>
                <w:bCs/>
                <w:color w:val="000000"/>
                <w:kern w:val="0"/>
                <w:sz w:val="24"/>
              </w:rPr>
            </w:pPr>
            <w:r w:rsidRPr="00BB76B1">
              <w:rPr>
                <w:rFonts w:ascii="宋体" w:hAnsi="宋体" w:cs="宋体" w:hint="eastAsia"/>
                <w:b/>
                <w:bCs/>
                <w:color w:val="000000"/>
                <w:kern w:val="0"/>
                <w:sz w:val="24"/>
              </w:rPr>
              <w:t>课题名称</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宋体" w:hAnsi="宋体" w:cs="宋体"/>
                <w:b/>
                <w:bCs/>
                <w:color w:val="000000"/>
                <w:kern w:val="0"/>
                <w:sz w:val="24"/>
              </w:rPr>
            </w:pPr>
            <w:r w:rsidRPr="00BB76B1">
              <w:rPr>
                <w:rFonts w:ascii="宋体" w:hAnsi="宋体" w:cs="宋体" w:hint="eastAsia"/>
                <w:b/>
                <w:bCs/>
                <w:color w:val="000000"/>
                <w:kern w:val="0"/>
                <w:sz w:val="24"/>
              </w:rPr>
              <w:t>研究内容</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宋体" w:hAnsi="宋体" w:cs="宋体"/>
                <w:b/>
                <w:bCs/>
                <w:color w:val="000000"/>
                <w:kern w:val="0"/>
                <w:sz w:val="24"/>
              </w:rPr>
            </w:pPr>
            <w:r w:rsidRPr="00BB76B1">
              <w:rPr>
                <w:rFonts w:ascii="宋体" w:hAnsi="宋体" w:cs="宋体" w:hint="eastAsia"/>
                <w:b/>
                <w:bCs/>
                <w:color w:val="000000"/>
                <w:kern w:val="0"/>
                <w:sz w:val="24"/>
              </w:rPr>
              <w:t>验收标准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宋体" w:hAnsi="宋体" w:cs="宋体"/>
                <w:b/>
                <w:bCs/>
                <w:color w:val="000000"/>
                <w:kern w:val="0"/>
                <w:sz w:val="24"/>
              </w:rPr>
            </w:pPr>
            <w:r w:rsidRPr="00BB76B1">
              <w:rPr>
                <w:rFonts w:ascii="宋体" w:hAnsi="宋体" w:cs="宋体" w:hint="eastAsia"/>
                <w:b/>
                <w:bCs/>
                <w:color w:val="000000"/>
                <w:kern w:val="0"/>
                <w:sz w:val="24"/>
              </w:rPr>
              <w:t>完成</w:t>
            </w:r>
            <w:r w:rsidRPr="00BB76B1">
              <w:rPr>
                <w:rFonts w:ascii="宋体" w:hAnsi="宋体" w:cs="宋体" w:hint="eastAsia"/>
                <w:b/>
                <w:bCs/>
                <w:color w:val="000000"/>
                <w:kern w:val="0"/>
                <w:sz w:val="24"/>
              </w:rPr>
              <w:br/>
              <w:t>时限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宋体" w:hAnsi="宋体" w:cs="宋体"/>
                <w:b/>
                <w:bCs/>
                <w:color w:val="000000"/>
                <w:kern w:val="0"/>
                <w:sz w:val="24"/>
              </w:rPr>
            </w:pPr>
            <w:r w:rsidRPr="00BB76B1">
              <w:rPr>
                <w:rFonts w:ascii="宋体" w:hAnsi="宋体" w:cs="宋体" w:hint="eastAsia"/>
                <w:b/>
                <w:bCs/>
                <w:color w:val="000000"/>
                <w:kern w:val="0"/>
                <w:sz w:val="24"/>
              </w:rPr>
              <w:t>责任</w:t>
            </w:r>
            <w:r w:rsidRPr="00BB76B1">
              <w:rPr>
                <w:rFonts w:ascii="宋体" w:hAnsi="宋体" w:cs="宋体" w:hint="eastAsia"/>
                <w:b/>
                <w:bCs/>
                <w:color w:val="000000"/>
                <w:kern w:val="0"/>
                <w:sz w:val="24"/>
              </w:rPr>
              <w:br/>
              <w:t>处室</w:t>
            </w:r>
          </w:p>
        </w:tc>
      </w:tr>
      <w:tr w:rsidR="004C78C6" w:rsidRPr="00BB76B1" w:rsidTr="00A55CD1">
        <w:trPr>
          <w:trHeight w:val="21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1</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《省域、市域、重点行业领域安全水平评价方法》</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研究省、市区域和交通、建筑、矿山、机械加工等重点行业领域的评价体系及其构成、评价方法、安全水平的判定和安全生产水平的具体评价指标。如评价组织方式、评价范围以及对象、群众满意度调查内容等，反映安全水平的事故绝对、相对指标的设置以及如何用综合指标表示安全水平的高低等。</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形成《省域、市域、重点行业领域安全水平评价方法》。</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调查评估和统计处</w:t>
            </w:r>
          </w:p>
        </w:tc>
      </w:tr>
      <w:tr w:rsidR="004C78C6" w:rsidRPr="00BB76B1" w:rsidTr="00A55CD1">
        <w:trPr>
          <w:trHeight w:val="150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2</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《自然灾害评估方法及机制制度》</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研究机制、制度、内容、评估方法等。如评估工作职责规定、组织制度、规范性工作程序，不同种类灾害评估的数据采集、风险计算模型建立等，评估灾害过程、灾情损失、灾害应对等。</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形成《自然灾害调查评估方法及制度机制研究》报告。</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r w:rsidR="004C78C6" w:rsidRPr="00BB76B1" w:rsidTr="00A55CD1">
        <w:trPr>
          <w:trHeight w:val="1579"/>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3</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《应急救援基地布局规划研究》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目前正在进行后期文档起草工作，拟在全省布局榆林、宝鸡、安康、汉中四个综合性救援基地，拟在秦岭周边和延安市布局两个森林消防救援基地。请课题组根据我省灾情分布情况，救援需要，对基地</w:t>
            </w:r>
            <w:r w:rsidRPr="00BB76B1">
              <w:rPr>
                <w:rFonts w:ascii="仿宋" w:eastAsia="仿宋" w:hAnsi="仿宋" w:cs="宋体" w:hint="eastAsia"/>
                <w:color w:val="000000"/>
                <w:kern w:val="0"/>
                <w:sz w:val="24"/>
              </w:rPr>
              <w:lastRenderedPageBreak/>
              <w:t>布局的合理性进行论证。</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提出我省应急救援基地建设论证报告。</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救援协调和预案管理局</w:t>
            </w:r>
          </w:p>
        </w:tc>
      </w:tr>
      <w:tr w:rsidR="004C78C6" w:rsidRPr="00BB76B1" w:rsidTr="00A55CD1">
        <w:trPr>
          <w:trHeight w:val="174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4</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《陕西省应急管理事业“十四五”应急救援能力建设目标论证研究》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已开始着手应急管理事业“十四五”规划，队伍能力提升项目的可行性研究工作。目前已完成招投标工作。</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通过“十四五”建设，我省应急救援队伍、基地规模，以及能力效率提出量化指标，或者定性指标，并纳入“十四五”规划。</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r w:rsidR="004C78C6" w:rsidRPr="00BB76B1" w:rsidTr="00A55CD1">
        <w:trPr>
          <w:trHeight w:val="2959"/>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5</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《灾情核查损失评估制度机制方法研究》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研究如何进一步加强灾情信息员队伍建设、强化灾情管理属地责任、落实灾情统计要求、加强灾情核查评估、自然灾害风险和灾情会商制度和如何借助第三方服务开展灾情核查制度。</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1）制定《陕西省自然灾害灾情管理办法》。协调省农业、林业、果业、工信、水利、交通、电力、铁路、航空、气象等部门及相关工作人员，灾后及时向省应急厅报送有关灾情数据;规范省应急厅向有关国家部委、省级部门共享灾情信息的方式、对象、时限、内容等要求。</w:t>
            </w:r>
            <w:r w:rsidRPr="00BB76B1">
              <w:rPr>
                <w:rFonts w:ascii="仿宋" w:eastAsia="仿宋" w:hAnsi="仿宋" w:cs="宋体" w:hint="eastAsia"/>
                <w:color w:val="000000"/>
                <w:kern w:val="0"/>
                <w:sz w:val="24"/>
              </w:rPr>
              <w:br w:type="page"/>
              <w:t>（2）制定《陕西省自然灾害灾情评估办法》。对路、水、电、企业、农业、林业等损失情况制定简单损失</w:t>
            </w:r>
            <w:r w:rsidRPr="00BB76B1">
              <w:rPr>
                <w:rFonts w:ascii="仿宋" w:eastAsia="仿宋" w:hAnsi="仿宋" w:cs="宋体" w:hint="eastAsia"/>
                <w:color w:val="000000"/>
                <w:kern w:val="0"/>
                <w:sz w:val="24"/>
              </w:rPr>
              <w:lastRenderedPageBreak/>
              <w:t>评估一览表，方便各级灾情管理人员及时把握灾情，评估灾害损失。</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合同签订后一年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救灾和物资保障处</w:t>
            </w:r>
          </w:p>
        </w:tc>
      </w:tr>
      <w:tr w:rsidR="004C78C6" w:rsidRPr="00BB76B1" w:rsidTr="00A55CD1">
        <w:trPr>
          <w:trHeight w:val="3282"/>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6</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（1）《全省救灾物资储备和救灾装备规划研究》</w:t>
            </w:r>
            <w:r w:rsidRPr="00BB76B1">
              <w:rPr>
                <w:rFonts w:ascii="仿宋" w:eastAsia="仿宋" w:hAnsi="仿宋" w:cs="宋体" w:hint="eastAsia"/>
                <w:color w:val="000000"/>
                <w:kern w:val="0"/>
                <w:sz w:val="24"/>
              </w:rPr>
              <w:br/>
              <w:t>（2）《全省救灾物资储备及救灾装备种类、数量、需求研究》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研究应急物资实物储备、商业储备、生产力储备、应急救援装备目录，救援人员携行装备和运行装备子目录等。结合全省实际提出应急物资储备规模、数量（是否按照人口比例）和省、市、县各级应急物资储备比例及品种侧重。论证出应急物资和救援装备紧急采购、调运、征用和补偿办法以及日常管理、维护保养办法。</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（1）制定《陕西省救灾物资与装备品种名目库》;</w:t>
            </w:r>
            <w:r w:rsidRPr="00BB76B1">
              <w:rPr>
                <w:rFonts w:ascii="仿宋" w:eastAsia="仿宋" w:hAnsi="仿宋" w:cs="宋体" w:hint="eastAsia"/>
                <w:color w:val="000000"/>
                <w:kern w:val="0"/>
                <w:sz w:val="24"/>
              </w:rPr>
              <w:br/>
              <w:t>（2）制定《陕西省救灾物资与装备储备规划》;</w:t>
            </w:r>
            <w:r w:rsidRPr="00BB76B1">
              <w:rPr>
                <w:rFonts w:ascii="仿宋" w:eastAsia="仿宋" w:hAnsi="仿宋" w:cs="宋体" w:hint="eastAsia"/>
                <w:color w:val="000000"/>
                <w:kern w:val="0"/>
                <w:sz w:val="24"/>
              </w:rPr>
              <w:br/>
              <w:t>（3）制定《陕西省救灾物资与装备储备年度计划》。</w:t>
            </w:r>
            <w:r w:rsidRPr="00BB76B1">
              <w:rPr>
                <w:rFonts w:ascii="仿宋" w:eastAsia="仿宋" w:hAnsi="仿宋" w:cs="宋体" w:hint="eastAsia"/>
                <w:color w:val="000000"/>
                <w:kern w:val="0"/>
                <w:sz w:val="24"/>
              </w:rPr>
              <w:br/>
              <w:t>分批次、分阶段，按照一次转移安置万人的工作目标，储备救灾物资。</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r w:rsidR="004C78C6" w:rsidRPr="00BB76B1" w:rsidTr="00A55CD1">
        <w:trPr>
          <w:trHeight w:val="264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7</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《救灾物资统一调度制度机制研究》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研究自然灾害类、事故灾难类和募捐应急物资的统一调度指挥机制；区别专项物资和通用物资；紧急状态下运输和配送系统；不同类型应急物资生产能力数据库，实时掌握不同类型应急物资的生产条件和生产能力。</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制定《陕西省救灾物资调拨办法》，对国家平台上的省级、市级、县级储备物资统一调拨，规范物流运输、高速公路费用减免、出入库对接、物资发放等事项。</w:t>
            </w:r>
            <w:r w:rsidRPr="00BB76B1">
              <w:rPr>
                <w:rFonts w:ascii="仿宋" w:eastAsia="仿宋" w:hAnsi="仿宋" w:cs="宋体" w:hint="eastAsia"/>
                <w:color w:val="000000"/>
                <w:kern w:val="0"/>
                <w:sz w:val="24"/>
              </w:rPr>
              <w:br/>
              <w:t>制定《陕西省救灾物资生产能力储备管理办法》，对一些产量大、储存期限短、易采购的物资，采取与生产厂家签署长期战略合作协议方式实施紧急采购，由厂家送货上门，既减少资金浪费，又满足应急需求。</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r w:rsidR="004C78C6" w:rsidRPr="00BB76B1" w:rsidTr="00A55CD1">
        <w:trPr>
          <w:trHeight w:val="240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8</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《引导机关和企事业单位强化应急物资储备和鼓励家庭开展必要的应急物资储备</w:t>
            </w:r>
            <w:r w:rsidRPr="00BB76B1">
              <w:rPr>
                <w:rFonts w:ascii="仿宋" w:eastAsia="仿宋" w:hAnsi="仿宋" w:cs="宋体" w:hint="eastAsia"/>
                <w:color w:val="000000"/>
                <w:kern w:val="0"/>
                <w:sz w:val="24"/>
              </w:rPr>
              <w:lastRenderedPageBreak/>
              <w:t>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研究如何引导机关和企事业单位强化应急物资储备工作，鼓励并普及家庭开展必要的应急物资储备。</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(1)制定《陕西省应急管理厅应急物资储备规划》；</w:t>
            </w:r>
            <w:r w:rsidRPr="00BB76B1">
              <w:rPr>
                <w:rFonts w:ascii="仿宋" w:eastAsia="仿宋" w:hAnsi="仿宋" w:cs="宋体" w:hint="eastAsia"/>
                <w:color w:val="000000"/>
                <w:kern w:val="0"/>
                <w:sz w:val="24"/>
              </w:rPr>
              <w:br w:type="page"/>
              <w:t>(2)制定《陕西省家庭应急物资储备名目》；</w:t>
            </w:r>
            <w:r w:rsidRPr="00BB76B1">
              <w:rPr>
                <w:rFonts w:ascii="仿宋" w:eastAsia="仿宋" w:hAnsi="仿宋" w:cs="宋体" w:hint="eastAsia"/>
                <w:color w:val="000000"/>
                <w:kern w:val="0"/>
                <w:sz w:val="24"/>
              </w:rPr>
              <w:br w:type="page"/>
              <w:t>(3)制定《陕西省鼓励家庭储备应急物资方案》。</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救灾和物资保障处</w:t>
            </w:r>
          </w:p>
        </w:tc>
      </w:tr>
      <w:tr w:rsidR="004C78C6" w:rsidRPr="00BB76B1" w:rsidTr="00A55CD1">
        <w:trPr>
          <w:trHeight w:val="13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9</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《省重大灾害指挥部工作制度机制研究》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结合我省实际，研究适合我省的重大灾害指挥部工作制度机制。</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起草完成《陕西省重大灾害指挥部管理办法》的送审稿及说明材料。</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救援协调和预案管理局</w:t>
            </w:r>
          </w:p>
        </w:tc>
      </w:tr>
      <w:tr w:rsidR="004C78C6" w:rsidRPr="00BB76B1" w:rsidTr="00A55CD1">
        <w:trPr>
          <w:trHeight w:val="13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10</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《应急管理社会动员制度机制研究》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结合我省实际，研究适合我省的应急管理社会动员制度机制。</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起草完成《陕西省应急管理社会动员管理办法》的送审稿及说明材料。</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r w:rsidR="004C78C6" w:rsidRPr="00BB76B1" w:rsidTr="00A55CD1">
        <w:trPr>
          <w:trHeight w:val="27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11</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《应急指挥制度机制研究》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在对陕西省应急指挥人员、机构、资源等情况进行充分调研的基础上，构建应急指挥权力交接程序，完善衔接应急指挥制度层级设计；构建应急指挥制度机制，实现突发事件应急指挥各单位之间信息交互、通讯联系资源调配和媒体应对等各项应急响应</w:t>
            </w:r>
            <w:r w:rsidRPr="00BB76B1">
              <w:rPr>
                <w:rFonts w:ascii="仿宋" w:eastAsia="仿宋" w:hAnsi="仿宋" w:cs="宋体" w:hint="eastAsia"/>
                <w:color w:val="000000"/>
                <w:kern w:val="0"/>
                <w:sz w:val="24"/>
              </w:rPr>
              <w:lastRenderedPageBreak/>
              <w:t>活动的规范化、标准化，从而有利于逐渐形成应急指挥规范化、标准化运行机制，切实提高我省的应急响应与处置能力。</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组织有关科研机构、专业院校开展调查研究，拟定课题初稿，集合有关专家组成咨询评议专家组，审议完善形成初稿。初稿征求市区、部门意见后形成审批稿，按照有关程序审定。</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应急指挥中心</w:t>
            </w:r>
          </w:p>
        </w:tc>
      </w:tr>
      <w:tr w:rsidR="004C78C6" w:rsidRPr="00BB76B1" w:rsidTr="00A55CD1">
        <w:trPr>
          <w:trHeight w:val="3162"/>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12</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《突发事件应急指挥效能评估研究》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目前课题组研究成员已完成前期专家论证、研究人员组织调研、研究计划制定、研究方法确定等工作。已开展部分地区应急指挥组织机构的电话与实地调研工作，初步完成第一轮调研情况基础数据集；完成定性与定量相结合的研究方法的确定，以层次分析法与SPSS统计软件结合的分析方法构建指挥效能评估模型研究；前期团队调研单位与经费属于使用相关研究支出，后续深入持久的实地调研与经费需要厅里的相关支持。</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构建符合陕西省地方需求的应急指挥组织机构运行效能评估模型，完成应急指挥组织机构运行效能评估研究报告一份；根据相关研究成果在安全科学与应急管理领域刊物发表学术论文二篇；在科学合理的论证分析的基础上，完成应急指挥组织机构运行效能的考评办法，形成一份地方标准或者规范。</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应急指挥中心</w:t>
            </w:r>
          </w:p>
        </w:tc>
      </w:tr>
      <w:tr w:rsidR="004C78C6" w:rsidRPr="00BB76B1" w:rsidTr="00A55CD1">
        <w:trPr>
          <w:trHeight w:val="1459"/>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13</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《多种灾害和灾害链综合监测预警</w:t>
            </w:r>
            <w:r w:rsidRPr="00BB76B1">
              <w:rPr>
                <w:rFonts w:ascii="仿宋" w:eastAsia="仿宋" w:hAnsi="仿宋" w:cs="宋体" w:hint="eastAsia"/>
                <w:color w:val="000000"/>
                <w:kern w:val="0"/>
                <w:sz w:val="24"/>
              </w:rPr>
              <w:lastRenderedPageBreak/>
              <w:t>制度机制研究》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研究各灾种监测部门（气象、水利、自然资源等）目前监测手段及监测预警机制状况和监测信息共享、综合风险分析研判及产品发布机制制度建设问</w:t>
            </w:r>
            <w:r w:rsidRPr="00BB76B1">
              <w:rPr>
                <w:rFonts w:ascii="仿宋" w:eastAsia="仿宋" w:hAnsi="仿宋" w:cs="宋体" w:hint="eastAsia"/>
                <w:color w:val="000000"/>
                <w:kern w:val="0"/>
                <w:sz w:val="24"/>
              </w:rPr>
              <w:lastRenderedPageBreak/>
              <w:t>题。</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形成《陕西省自然灾害综合监测预警工作制度建设的意见》。</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风险监测和综合减灾处</w:t>
            </w:r>
          </w:p>
        </w:tc>
      </w:tr>
      <w:tr w:rsidR="004C78C6" w:rsidRPr="00BB76B1" w:rsidTr="00A55CD1">
        <w:trPr>
          <w:trHeight w:val="18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lastRenderedPageBreak/>
              <w:t>14</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《基层减灾能力调查评估方法及制度研究》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研究基层社区组织治理、风险评估、隐患治理、基础设施建设、应急物资保障、应急力量建设、预案编制与预案演练、宣传教育、社会力量参与，家庭在减灾备灾、应急救援救助和恢复重建过程中资源能力现状等基层综合减灾能力标准化和基层减灾能力评估办法。</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形成《陕西省县（区）减灾能力建设标准》、《陕西省乡镇（社区）减灾能力建设标准及其评估打分细则》。</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r w:rsidR="004C78C6" w:rsidRPr="00BB76B1" w:rsidTr="00A55CD1">
        <w:trPr>
          <w:trHeight w:val="1339"/>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15</w:t>
            </w:r>
          </w:p>
        </w:tc>
        <w:tc>
          <w:tcPr>
            <w:tcW w:w="154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《自然灾害综合风险调查评估方法研究》</w:t>
            </w:r>
          </w:p>
        </w:tc>
        <w:tc>
          <w:tcPr>
            <w:tcW w:w="5380"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left"/>
              <w:rPr>
                <w:rFonts w:ascii="仿宋" w:eastAsia="仿宋" w:hAnsi="仿宋" w:cs="宋体"/>
                <w:color w:val="000000"/>
                <w:kern w:val="0"/>
                <w:sz w:val="24"/>
              </w:rPr>
            </w:pPr>
            <w:r w:rsidRPr="00BB76B1">
              <w:rPr>
                <w:rFonts w:ascii="仿宋" w:eastAsia="仿宋" w:hAnsi="仿宋" w:cs="宋体" w:hint="eastAsia"/>
                <w:color w:val="000000"/>
                <w:kern w:val="0"/>
                <w:sz w:val="24"/>
              </w:rPr>
              <w:t>自然灾害综合风险调查评估暂无标准化方法，通过对各类致灾因素和承灾体综合分析，研究评估各地区自然灾害综合风险水平，提出自然灾害综合风险调查评估方法和路径。</w:t>
            </w:r>
          </w:p>
        </w:tc>
        <w:tc>
          <w:tcPr>
            <w:tcW w:w="5213"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rPr>
                <w:rFonts w:ascii="仿宋" w:eastAsia="仿宋" w:hAnsi="仿宋" w:cs="宋体"/>
                <w:color w:val="000000"/>
                <w:kern w:val="0"/>
                <w:sz w:val="24"/>
              </w:rPr>
            </w:pPr>
            <w:r w:rsidRPr="00BB76B1">
              <w:rPr>
                <w:rFonts w:ascii="仿宋" w:eastAsia="仿宋" w:hAnsi="仿宋" w:cs="宋体" w:hint="eastAsia"/>
                <w:color w:val="000000"/>
                <w:kern w:val="0"/>
                <w:sz w:val="24"/>
              </w:rPr>
              <w:t>形成陕西省县（区）自然灾害风险调查评估方法研究。</w:t>
            </w:r>
          </w:p>
        </w:tc>
        <w:tc>
          <w:tcPr>
            <w:tcW w:w="1559" w:type="dxa"/>
            <w:tcBorders>
              <w:top w:val="nil"/>
              <w:left w:val="nil"/>
              <w:bottom w:val="single" w:sz="4" w:space="0" w:color="auto"/>
              <w:right w:val="single" w:sz="4" w:space="0" w:color="auto"/>
            </w:tcBorders>
            <w:shd w:val="clear" w:color="auto" w:fill="auto"/>
            <w:vAlign w:val="center"/>
            <w:hideMark/>
          </w:tcPr>
          <w:p w:rsidR="004C78C6" w:rsidRPr="00BB76B1" w:rsidRDefault="004C78C6" w:rsidP="00A55CD1">
            <w:pPr>
              <w:widowControl/>
              <w:jc w:val="center"/>
              <w:rPr>
                <w:rFonts w:ascii="仿宋" w:eastAsia="仿宋" w:hAnsi="仿宋" w:cs="宋体"/>
                <w:color w:val="000000"/>
                <w:kern w:val="0"/>
                <w:sz w:val="24"/>
              </w:rPr>
            </w:pPr>
            <w:r w:rsidRPr="00BB76B1">
              <w:rPr>
                <w:rFonts w:ascii="仿宋" w:eastAsia="仿宋" w:hAnsi="仿宋" w:cs="宋体" w:hint="eastAsia"/>
                <w:color w:val="000000"/>
                <w:kern w:val="0"/>
                <w:sz w:val="24"/>
              </w:rPr>
              <w:t>合同签订后一年</w:t>
            </w:r>
          </w:p>
        </w:tc>
        <w:tc>
          <w:tcPr>
            <w:tcW w:w="1276" w:type="dxa"/>
            <w:vMerge/>
            <w:tcBorders>
              <w:top w:val="nil"/>
              <w:left w:val="single" w:sz="4" w:space="0" w:color="auto"/>
              <w:bottom w:val="single" w:sz="4" w:space="0" w:color="auto"/>
              <w:right w:val="single" w:sz="4" w:space="0" w:color="auto"/>
            </w:tcBorders>
            <w:vAlign w:val="center"/>
            <w:hideMark/>
          </w:tcPr>
          <w:p w:rsidR="004C78C6" w:rsidRPr="00BB76B1" w:rsidRDefault="004C78C6" w:rsidP="00A55CD1">
            <w:pPr>
              <w:widowControl/>
              <w:jc w:val="left"/>
              <w:rPr>
                <w:rFonts w:ascii="仿宋" w:eastAsia="仿宋" w:hAnsi="仿宋" w:cs="宋体"/>
                <w:color w:val="000000"/>
                <w:kern w:val="0"/>
                <w:sz w:val="24"/>
              </w:rPr>
            </w:pPr>
          </w:p>
        </w:tc>
      </w:tr>
    </w:tbl>
    <w:p w:rsidR="004C78C6" w:rsidRDefault="004C78C6" w:rsidP="004C78C6">
      <w:pPr>
        <w:spacing w:line="560" w:lineRule="exact"/>
        <w:rPr>
          <w:rFonts w:hint="eastAsia"/>
          <w:color w:val="000000"/>
          <w:sz w:val="28"/>
          <w:szCs w:val="28"/>
        </w:rPr>
      </w:pPr>
    </w:p>
    <w:p w:rsidR="00586B6D" w:rsidRDefault="00586B6D"/>
    <w:sectPr w:rsidR="00586B6D" w:rsidSect="00BB76B1">
      <w:pgSz w:w="16838" w:h="11906" w:orient="landscape"/>
      <w:pgMar w:top="720" w:right="720" w:bottom="720" w:left="720"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B6D" w:rsidRDefault="00586B6D" w:rsidP="004C78C6">
      <w:r>
        <w:separator/>
      </w:r>
    </w:p>
  </w:endnote>
  <w:endnote w:type="continuationSeparator" w:id="1">
    <w:p w:rsidR="00586B6D" w:rsidRDefault="00586B6D" w:rsidP="004C7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B6D" w:rsidRDefault="00586B6D" w:rsidP="004C78C6">
      <w:r>
        <w:separator/>
      </w:r>
    </w:p>
  </w:footnote>
  <w:footnote w:type="continuationSeparator" w:id="1">
    <w:p w:rsidR="00586B6D" w:rsidRDefault="00586B6D" w:rsidP="004C7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78C6"/>
    <w:rsid w:val="004C78C6"/>
    <w:rsid w:val="00586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8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78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78C6"/>
    <w:rPr>
      <w:sz w:val="18"/>
      <w:szCs w:val="18"/>
    </w:rPr>
  </w:style>
  <w:style w:type="paragraph" w:styleId="a4">
    <w:name w:val="footer"/>
    <w:basedOn w:val="a"/>
    <w:link w:val="Char0"/>
    <w:uiPriority w:val="99"/>
    <w:semiHidden/>
    <w:unhideWhenUsed/>
    <w:rsid w:val="004C78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78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2622</Characters>
  <Application>Microsoft Office Word</Application>
  <DocSecurity>0</DocSecurity>
  <Lines>21</Lines>
  <Paragraphs>6</Paragraphs>
  <ScaleCrop>false</ScaleCrop>
  <Company>微软中国</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2020-11-16T07:37:00Z</dcterms:created>
  <dcterms:modified xsi:type="dcterms:W3CDTF">2020-11-16T07:38:00Z</dcterms:modified>
</cp:coreProperties>
</file>