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西北农林科技大学资源环境学院</w:t>
      </w:r>
    </w:p>
    <w:p>
      <w:pPr>
        <w:spacing w:after="120" w:line="360" w:lineRule="auto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“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硒望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奖学金”评定管理办法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color w:val="auto"/>
          <w:sz w:val="28"/>
          <w:szCs w:val="28"/>
          <w:highlight w:val="none"/>
        </w:rPr>
        <w:t>第一条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为更好地培养创新型人才，鼓励学生多样性与个性化发展，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促进在各方面有优秀表现的学生成长成才、全面发展，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汉阴七叶莲农业科技有限责任公司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捐资在西北农林科技大学资源环境学院（以下简称学院）设立“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奖学金”。为做好奖学金的评定及发放工作，现结合学院实际，制定本办法。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color w:val="auto"/>
          <w:sz w:val="28"/>
          <w:szCs w:val="28"/>
          <w:highlight w:val="none"/>
        </w:rPr>
        <w:t>第二条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奖励对象为学院品学兼优的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全日制基本学制内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从事硒锌等与功能农业有关的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硕博士研究生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，奖励标准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博士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每生每年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10000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元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硕士每生每年5000元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人民币，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2020、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lang w:val="en-US" w:eastAsia="zh-CN"/>
          <w:rPrChange w:id="0" w:author="Administrator" w:date="2021-12-28T09:32:25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  <w:lang w:val="en-US" w:eastAsia="zh-CN"/>
            </w:rPr>
          </w:rPrChange>
        </w:rPr>
        <w:t>2021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rPrChange w:id="1" w:author="Administrator" w:date="2021-12-28T09:32:25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</w:rPr>
          </w:rPrChange>
        </w:rPr>
        <w:t>年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lang w:val="en-US" w:eastAsia="zh-CN"/>
          <w:rPrChange w:id="2" w:author="Administrator" w:date="2021-12-28T09:32:25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  <w:lang w:val="en-US" w:eastAsia="zh-CN"/>
            </w:rPr>
          </w:rPrChange>
        </w:rPr>
        <w:t>每年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rPrChange w:id="3" w:author="Administrator" w:date="2021-12-28T09:32:25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</w:rPr>
          </w:rPrChange>
        </w:rPr>
        <w:t>奖励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lang w:val="en-US" w:eastAsia="zh-CN"/>
          <w:rPrChange w:id="4" w:author="Administrator" w:date="2021-12-28T09:32:25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  <w:lang w:val="en-US" w:eastAsia="zh-CN"/>
            </w:rPr>
          </w:rPrChange>
        </w:rPr>
        <w:t>1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rPrChange w:id="5" w:author="Administrator" w:date="2021-12-28T09:32:25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</w:rPr>
          </w:rPrChange>
        </w:rPr>
        <w:t>名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lang w:val="en-US" w:eastAsia="zh-CN"/>
          <w:rPrChange w:id="6" w:author="Administrator" w:date="2021-12-28T09:32:25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  <w:lang w:val="en-US" w:eastAsia="zh-CN"/>
            </w:rPr>
          </w:rPrChange>
        </w:rPr>
        <w:t>博士、4名硕士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，2022年奖励1名博士、2名硕士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color w:val="auto"/>
          <w:sz w:val="28"/>
          <w:szCs w:val="28"/>
          <w:highlight w:val="none"/>
        </w:rPr>
        <w:t>第三条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学院负责“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奖学金”学生评定、推荐及其它管理工作。</w:t>
      </w:r>
    </w:p>
    <w:p>
      <w:pPr>
        <w:spacing w:line="560" w:lineRule="exact"/>
        <w:ind w:firstLine="560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b/>
          <w:color w:val="auto"/>
          <w:sz w:val="28"/>
          <w:szCs w:val="28"/>
          <w:highlight w:val="none"/>
        </w:rPr>
        <w:t>第四条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奖学金”评选基本条件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</w:t>
      </w:r>
    </w:p>
    <w:p>
      <w:pPr>
        <w:spacing w:line="560" w:lineRule="exact"/>
        <w:ind w:firstLine="560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政治素质可靠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: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遵守宪法和法律，坚持四项基本原则，拥护党的路线、方针和政策，关心国家大事，政治上积极要求上进，无偏激言行。</w:t>
      </w:r>
    </w:p>
    <w:p>
      <w:pPr>
        <w:spacing w:line="560" w:lineRule="exact"/>
        <w:ind w:firstLine="560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思想品德端正: 思想健康，品行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正派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，举止文明，讲究社会公德，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为人正直诚实守信，自觉遵守大学生守则和学校各项规章制度。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学习成绩优良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: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热爱所学专业，学习态度端正，遵守学习纪律，勤奋学习，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red"/>
          <w:lang w:val="en-US" w:eastAsia="zh-CN"/>
          <w:rPrChange w:id="7" w:author="Administrator" w:date="2021-12-28T09:32:42Z">
            <w:rPr>
              <w:rFonts w:hint="eastAsia" w:ascii="华文仿宋" w:hAnsi="华文仿宋" w:eastAsia="华文仿宋"/>
              <w:color w:val="auto"/>
              <w:sz w:val="28"/>
              <w:szCs w:val="28"/>
              <w:highlight w:val="none"/>
              <w:lang w:val="en-US" w:eastAsia="zh-CN"/>
            </w:rPr>
          </w:rPrChange>
        </w:rPr>
        <w:t>学习成绩居班级前50%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；有较强的科研和实践能力，发展潜力突出；参加全国及省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(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部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)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级评优或各类竞赛活动获得优胜与表彰的。</w:t>
      </w:r>
    </w:p>
    <w:p>
      <w:pPr>
        <w:spacing w:line="560" w:lineRule="exact"/>
        <w:ind w:firstLine="560"/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除以上条件外，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科研成果以科研论文为主要参评依据，参评论文必须满足以下条件：</w:t>
      </w:r>
    </w:p>
    <w:p>
      <w:pPr>
        <w:spacing w:line="560" w:lineRule="exact"/>
        <w:ind w:firstLine="560" w:firstLineChars="0"/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仅限发表于</w:t>
      </w:r>
      <w:r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  <w:t>SCI刊物/SSCI刊物、EI刊物、中文核心A类刊物、中文核心B类刊物、CSSCI刊物、外文非收录刊物，会议论文除外；</w:t>
      </w:r>
    </w:p>
    <w:p>
      <w:pPr>
        <w:spacing w:line="560" w:lineRule="exact"/>
        <w:ind w:firstLine="560" w:firstLineChars="0"/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  <w:t>SCI刊物/SSCI刊物、EI刊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物见刊或者提供在线发表的</w:t>
      </w:r>
      <w:r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  <w:t>DOI号，并同时提供我校图书馆开具的检索证明；中文核</w:t>
      </w:r>
      <w:bookmarkStart w:id="0" w:name="_GoBack"/>
      <w:bookmarkEnd w:id="0"/>
      <w:r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  <w:t>心类期刊论文与CSSCI期刊必须见刊并提供期刊原件；</w:t>
      </w:r>
    </w:p>
    <w:p>
      <w:pPr>
        <w:spacing w:line="560" w:lineRule="exact"/>
        <w:ind w:firstLine="560" w:firstLineChars="0"/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本人为第一作者，通讯作者必须为学籍导师，且西北农林科技大学资源环境学院为第一署名单位。</w:t>
      </w:r>
    </w:p>
    <w:p>
      <w:pPr>
        <w:spacing w:line="560" w:lineRule="exact"/>
        <w:ind w:firstLine="560" w:firstLineChars="0"/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注：共同第一作者署名的文章按人数逐级降区参评。</w:t>
      </w:r>
    </w:p>
    <w:p>
      <w:pPr>
        <w:spacing w:line="560" w:lineRule="exact"/>
        <w:ind w:firstLine="560" w:firstLineChars="0"/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参评的科研成果、专利等申报材料需在上一年</w:t>
      </w:r>
      <w:r>
        <w:rPr>
          <w:rFonts w:ascii="华文仿宋" w:hAnsi="华文仿宋" w:eastAsia="华文仿宋" w:cs="Times New Roman"/>
          <w:color w:val="auto"/>
          <w:sz w:val="28"/>
          <w:szCs w:val="28"/>
          <w:highlight w:val="red"/>
          <w:rPrChange w:id="8" w:author="Administrator" w:date="2021-12-28T09:40:43Z">
            <w:rPr>
              <w:rFonts w:ascii="华文仿宋" w:hAnsi="华文仿宋" w:eastAsia="华文仿宋" w:cs="Times New Roman"/>
              <w:color w:val="auto"/>
              <w:sz w:val="28"/>
              <w:szCs w:val="28"/>
              <w:highlight w:val="none"/>
            </w:rPr>
          </w:rPrChange>
        </w:rPr>
        <w:t>9月1日至本年8月31</w:t>
      </w:r>
      <w:r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  <w:t>日之间取得，其他时期的成果不作为本年度参评依据。</w:t>
      </w:r>
    </w:p>
    <w:p>
      <w:pPr>
        <w:spacing w:line="560" w:lineRule="exact"/>
        <w:ind w:firstLine="560" w:firstLineChars="0"/>
        <w:rPr>
          <w:rFonts w:ascii="华文仿宋" w:hAnsi="华文仿宋" w:eastAsia="华文仿宋" w:cs="Times New Roman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学业成绩为所处学习阶段整体加权平均分为准。</w:t>
      </w:r>
    </w:p>
    <w:p>
      <w:pPr>
        <w:spacing w:line="560" w:lineRule="exact"/>
        <w:ind w:firstLine="560" w:firstLineChars="0"/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科研论文评定细则及其余未详尽办法参考《资源环境学院研究生国家奖学金评定办法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(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试行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)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》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执行。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</w:t>
      </w:r>
      <w:r>
        <w:rPr>
          <w:rFonts w:ascii="华文仿宋" w:hAnsi="华文仿宋" w:eastAsia="华文仿宋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华文仿宋" w:hAnsi="华文仿宋" w:eastAsia="华文仿宋"/>
          <w:b/>
          <w:bCs/>
          <w:color w:val="auto"/>
          <w:sz w:val="28"/>
          <w:szCs w:val="28"/>
          <w:highlight w:val="none"/>
        </w:rPr>
        <w:t>第五条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奖学金”评审工作坚持公开、公平、公正的原则，每学年评审一次。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bCs/>
          <w:color w:val="auto"/>
          <w:sz w:val="28"/>
          <w:szCs w:val="28"/>
          <w:highlight w:val="none"/>
        </w:rPr>
        <w:t>第六条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奖学金”评审程序：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 xml:space="preserve">    （一）本人申请。学生向学院所在班级提出申请并填写《西北农林科技大学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奖学金申请表》。</w:t>
      </w:r>
    </w:p>
    <w:p>
      <w:pPr>
        <w:spacing w:line="560" w:lineRule="exact"/>
        <w:ind w:firstLine="555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（二）学院评定小组初审。学院评定小组对班级推荐结果依据本管理办法第四条“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奖学金”评选基本条件进行初审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并予以公示三天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。</w:t>
      </w:r>
    </w:p>
    <w:p>
      <w:pPr>
        <w:spacing w:line="560" w:lineRule="exact"/>
        <w:ind w:firstLine="555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）对评审结果有异议的学生，可在公示阶段向学院评审小组提出申诉，学院评审小组应及时研究并予以答复。如学生对学院做出的答复仍存在异议，可向学校教育发展基金会提请裁决。</w:t>
      </w:r>
    </w:p>
    <w:p>
      <w:pPr>
        <w:spacing w:line="560" w:lineRule="exact"/>
        <w:ind w:firstLine="555"/>
        <w:rPr>
          <w:rFonts w:ascii="华文仿宋" w:hAnsi="华文仿宋" w:eastAsia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）学校审批。公示期满无异议后，报学校教育发展基金会审批。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color w:val="auto"/>
          <w:sz w:val="28"/>
          <w:szCs w:val="28"/>
          <w:highlight w:val="none"/>
        </w:rPr>
        <w:t>第七条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在大学生科技创新、创业活动中表现突出的学生优先考虑。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color w:val="auto"/>
          <w:sz w:val="28"/>
          <w:szCs w:val="28"/>
          <w:highlight w:val="none"/>
        </w:rPr>
        <w:t>第八条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奖学金”要专款专用，任何人不得截留、挪用和挤占。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color w:val="auto"/>
          <w:sz w:val="28"/>
          <w:szCs w:val="28"/>
          <w:highlight w:val="none"/>
        </w:rPr>
        <w:t>第九条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对参评学生要严格要求，宁缺毋滥，有下列行为之一者，取消该项奖学金评定资格：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（一）触犯国家法律，受到法律制裁者；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（二）学习成绩不突出，有课程重修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(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补考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)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或平均学分绩点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(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学习成绩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)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在专业排名居于后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1/2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范围的；必修课考试不及格者；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（三）不服从学校教育管理，违犯校纪校规，受到过通报批评或校、院行政及党、团组织警告以上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(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含警告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>)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处分者；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四）在评奖过程中，凡发现弄虚作假者，取消评奖资格，视情节给予纪律处分，并不得参加下一学年度的评奖；颁奖后，凡发现有弄虚作假者，学校将撤销其所得的奖学金，追缴已发放的奖学金，视情节给予纪律处分，并不得参加下一学年度的评奖；</w:t>
      </w:r>
    </w:p>
    <w:p>
      <w:pPr>
        <w:spacing w:line="560" w:lineRule="exact"/>
        <w:ind w:firstLine="560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（五）擅自在外租住民房者；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（六）</w:t>
      </w:r>
      <w:r>
        <w:rPr>
          <w:rFonts w:hint="eastAsia" w:ascii="华文仿宋" w:hAnsi="华文仿宋" w:eastAsia="华文仿宋" w:cs="Times New Roman"/>
          <w:color w:val="auto"/>
          <w:sz w:val="28"/>
          <w:szCs w:val="28"/>
          <w:highlight w:val="none"/>
        </w:rPr>
        <w:t>学籍状态处于休学、保留学籍者等。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</w:t>
      </w:r>
      <w:r>
        <w:rPr>
          <w:rFonts w:ascii="华文仿宋" w:hAnsi="华文仿宋" w:eastAsia="华文仿宋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华文仿宋" w:hAnsi="华文仿宋" w:eastAsia="华文仿宋"/>
          <w:b/>
          <w:bCs/>
          <w:color w:val="auto"/>
          <w:sz w:val="28"/>
          <w:szCs w:val="28"/>
          <w:highlight w:val="none"/>
        </w:rPr>
        <w:t>第十条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“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硒望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奖学金”实行申请制。凡符合条件的学生均可提出申请，由于学生本人在申请过程中的疏漏造成其未获得奖学金的，由学生本人负责。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</w:t>
      </w:r>
    </w:p>
    <w:p>
      <w:pPr>
        <w:spacing w:line="560" w:lineRule="exact"/>
        <w:rPr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bCs/>
          <w:color w:val="auto"/>
          <w:sz w:val="28"/>
          <w:szCs w:val="28"/>
          <w:highlight w:val="none"/>
        </w:rPr>
        <w:t>第十一条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本办法由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资源环境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学院负责解释。</w:t>
      </w:r>
    </w:p>
    <w:p>
      <w:pPr>
        <w:spacing w:line="560" w:lineRule="exact"/>
        <w:rPr>
          <w:rFonts w:ascii="华文仿宋" w:hAnsi="华文仿宋" w:eastAsia="华文仿宋" w:cs="宋体"/>
          <w:color w:val="auto"/>
          <w:sz w:val="28"/>
          <w:szCs w:val="28"/>
          <w:highlight w:val="none"/>
        </w:rPr>
      </w:pP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华文仿宋" w:hAnsi="华文仿宋" w:eastAsia="华文仿宋"/>
          <w:b/>
          <w:bCs/>
          <w:color w:val="auto"/>
          <w:sz w:val="28"/>
          <w:szCs w:val="28"/>
          <w:highlight w:val="none"/>
        </w:rPr>
        <w:t>第十二条</w:t>
      </w:r>
      <w:r>
        <w:rPr>
          <w:rFonts w:ascii="华文仿宋" w:hAnsi="华文仿宋" w:eastAsia="华文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华文仿宋" w:hAnsi="华文仿宋" w:eastAsia="华文仿宋"/>
          <w:color w:val="auto"/>
          <w:sz w:val="28"/>
          <w:szCs w:val="28"/>
          <w:highlight w:val="none"/>
        </w:rPr>
        <w:t>本办法自发布之日起执行。</w:t>
      </w:r>
    </w:p>
    <w:sectPr>
      <w:footerReference r:id="rId3" w:type="default"/>
      <w:pgSz w:w="11906" w:h="16838"/>
      <w:pgMar w:top="1361" w:right="1418" w:bottom="1361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81485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AE"/>
    <w:rsid w:val="000315BA"/>
    <w:rsid w:val="00682582"/>
    <w:rsid w:val="00C20326"/>
    <w:rsid w:val="00CF6EBD"/>
    <w:rsid w:val="00EC1745"/>
    <w:rsid w:val="00F20EAE"/>
    <w:rsid w:val="0F685F08"/>
    <w:rsid w:val="1E7337DA"/>
    <w:rsid w:val="1EBA0662"/>
    <w:rsid w:val="23362D77"/>
    <w:rsid w:val="239D239F"/>
    <w:rsid w:val="25AF1E42"/>
    <w:rsid w:val="260B3B78"/>
    <w:rsid w:val="3DB10BAD"/>
    <w:rsid w:val="3FD15E7A"/>
    <w:rsid w:val="4871088C"/>
    <w:rsid w:val="48AA13C1"/>
    <w:rsid w:val="50863D47"/>
    <w:rsid w:val="529D74DE"/>
    <w:rsid w:val="5C7360EE"/>
    <w:rsid w:val="5DC62D5F"/>
    <w:rsid w:val="5EBD0B4D"/>
    <w:rsid w:val="70C108BA"/>
    <w:rsid w:val="73C45A34"/>
    <w:rsid w:val="76E23F82"/>
    <w:rsid w:val="78811E0C"/>
    <w:rsid w:val="790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</w:rPr>
  </w:style>
  <w:style w:type="paragraph" w:styleId="3">
    <w:name w:val="Balloon Text"/>
    <w:basedOn w:val="1"/>
    <w:link w:val="11"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cs="宋体"/>
      <w:kern w:val="2"/>
    </w:rPr>
  </w:style>
  <w:style w:type="character" w:customStyle="1" w:styleId="10">
    <w:name w:val="批注文字字符"/>
    <w:basedOn w:val="7"/>
    <w:link w:val="2"/>
    <w:qFormat/>
    <w:uiPriority w:val="99"/>
    <w:rPr>
      <w:rFonts w:ascii="Tahoma" w:hAnsi="Tahoma" w:eastAsia="微软雅黑"/>
      <w:kern w:val="0"/>
      <w:sz w:val="22"/>
      <w:szCs w:val="22"/>
    </w:rPr>
  </w:style>
  <w:style w:type="character" w:customStyle="1" w:styleId="11">
    <w:name w:val="批注框文本字符"/>
    <w:basedOn w:val="7"/>
    <w:link w:val="3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12">
    <w:name w:val="页眉字符"/>
    <w:basedOn w:val="7"/>
    <w:link w:val="5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页脚字符"/>
    <w:basedOn w:val="7"/>
    <w:link w:val="4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3FB04-3A89-4F44-A716-F702CFA33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1282</Characters>
  <Lines>53</Lines>
  <Paragraphs>52</Paragraphs>
  <TotalTime>55</TotalTime>
  <ScaleCrop>false</ScaleCrop>
  <LinksUpToDate>false</LinksUpToDate>
  <CharactersWithSpaces>2486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2019-09-23T05:49:00Z</dcterms:created>
  <dc:creator>Microsoft Office 用户</dc:creator>
  <cp:lastModifiedBy>Administrator</cp:lastModifiedBy>
  <cp:lastPrinted>2020-09-25T02:44:00Z</cp:lastPrinted>
  <dcterms:modified xsi:type="dcterms:W3CDTF">2021-12-28T01:41:33Z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6639AB4164A04DB6BD9F94CF47A5747D</vt:lpwstr>
  </property>
</Properties>
</file>