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6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899"/>
        <w:gridCol w:w="1399"/>
        <w:gridCol w:w="2064"/>
        <w:gridCol w:w="1304"/>
      </w:tblGrid>
      <w:tr w:rsidR="005C331B">
        <w:trPr>
          <w:trHeight w:val="715"/>
          <w:jc w:val="center"/>
        </w:trPr>
        <w:tc>
          <w:tcPr>
            <w:tcW w:w="10496" w:type="dxa"/>
            <w:gridSpan w:val="5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B4C6E7" w:themeFill="accent5" w:themeFillTint="66"/>
            <w:noWrap/>
            <w:vAlign w:val="center"/>
          </w:tcPr>
          <w:p w:rsidR="005C331B" w:rsidRDefault="00FF297E">
            <w:pPr>
              <w:shd w:val="clear" w:color="auto" w:fill="DAE3F3" w:themeFill="accent5" w:themeFillTint="32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4"/>
                <w:szCs w:val="52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4"/>
                <w:szCs w:val="52"/>
                <w:lang w:eastAsia="zh-Hans"/>
              </w:rPr>
              <w:t>全球治理线上课</w:t>
            </w:r>
            <w:r w:rsidR="0058735B">
              <w:rPr>
                <w:rFonts w:asciiTheme="majorEastAsia" w:eastAsiaTheme="majorEastAsia" w:hAnsiTheme="majorEastAsia" w:cstheme="majorEastAsia" w:hint="eastAsia"/>
                <w:b/>
                <w:bCs/>
                <w:sz w:val="44"/>
                <w:szCs w:val="52"/>
                <w:lang w:eastAsia="zh-Hans"/>
              </w:rPr>
              <w:t>程清单</w:t>
            </w:r>
          </w:p>
          <w:p w:rsidR="005C331B" w:rsidRDefault="00FF297E">
            <w:pPr>
              <w:widowControl/>
              <w:shd w:val="clear" w:color="auto" w:fill="DAE3F3" w:themeFill="accent5" w:themeFillTint="32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（2022年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秋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季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 基础类26门，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进阶类10门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，实践类4门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）</w:t>
            </w:r>
          </w:p>
        </w:tc>
      </w:tr>
      <w:tr w:rsidR="005C331B">
        <w:trPr>
          <w:trHeight w:val="475"/>
          <w:jc w:val="center"/>
        </w:trPr>
        <w:tc>
          <w:tcPr>
            <w:tcW w:w="830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课程名称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  <w:lang w:eastAsia="zh-Hans"/>
              </w:rPr>
              <w:t>授课老师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学校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4" w:space="0" w:color="FFFFFF" w:themeColor="background1"/>
              <w:bottom w:val="single" w:sz="8" w:space="0" w:color="1F2329"/>
              <w:right w:val="single" w:sz="8" w:space="0" w:color="1F2329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职衔</w:t>
            </w:r>
          </w:p>
        </w:tc>
      </w:tr>
      <w:tr w:rsidR="005C331B">
        <w:trPr>
          <w:trHeight w:val="310"/>
          <w:jc w:val="center"/>
        </w:trPr>
        <w:tc>
          <w:tcPr>
            <w:tcW w:w="10496" w:type="dxa"/>
            <w:gridSpan w:val="5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D8D8D8" w:themeFill="background1" w:themeFillShade="D8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基础类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（32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学时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门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）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人类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探索联合国及其可持续发展目标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Understanding UN and the Sustainable Development Goals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Duysal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Askun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Celik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斯大学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讲师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基于联合国报告的全球可持续发展导论 Introduction to Global Development Based on the UN Report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Parfait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Eloundou-Enyegue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康奈尔大学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可持续发展目标与国际教育发展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Sustainable Development Goals and International Education Development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James H. Williams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乔治华盛顿大学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性别关系与平等教育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Gender Relations and Equality Education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Laura Engel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乔治华盛顿大学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可持续发展与社会心理健康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Sustainable Development and Psychological Health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童梅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西安交通大学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音乐康复治疗与情绪管理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Music Therapy and Emotion Management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Katrina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Skewes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McFerran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墨尔本大学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751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大数据与公共健康管理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Big Data and Public Health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Ramin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Ramezani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加州大学洛杉矶分校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客座副教授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跨文化艺术创意灵感挖掘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What is Creativity ? : A Cross-Cultural Perspective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Alebna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Yaneva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曼切斯特大学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地球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环境与公共卫生的可持续发展研究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Sustainable Development of Environment and Public Health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Talia Abbott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Chalew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约翰霍普金斯大学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客座教授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全球气候变化与生态可持续发展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Climate Change and Ecosystem Sustainable Development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Kevin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Njabo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加州大学洛杉矶分校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助理教授</w:t>
            </w:r>
          </w:p>
        </w:tc>
      </w:tr>
      <w:tr w:rsidR="005C331B" w:rsidTr="0058735B">
        <w:trPr>
          <w:trHeight w:val="1792"/>
          <w:jc w:val="center"/>
        </w:trPr>
        <w:tc>
          <w:tcPr>
            <w:tcW w:w="830" w:type="dxa"/>
            <w:vMerge/>
            <w:tcBorders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全球视野下的疫病、健康与城市建筑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Epidemic disease, health and urban architecture in a global perspective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刘亦师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清华大学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5C331B">
        <w:trPr>
          <w:trHeight w:val="475"/>
          <w:jc w:val="center"/>
        </w:trPr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lastRenderedPageBreak/>
              <w:t>主题</w:t>
            </w:r>
          </w:p>
        </w:tc>
        <w:tc>
          <w:tcPr>
            <w:tcW w:w="48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课程名称</w:t>
            </w:r>
          </w:p>
        </w:tc>
        <w:tc>
          <w:tcPr>
            <w:tcW w:w="13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  <w:lang w:eastAsia="zh-Hans"/>
              </w:rPr>
              <w:t>授课老师</w:t>
            </w:r>
          </w:p>
        </w:tc>
        <w:tc>
          <w:tcPr>
            <w:tcW w:w="20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学校</w:t>
            </w:r>
          </w:p>
        </w:tc>
        <w:tc>
          <w:tcPr>
            <w:tcW w:w="130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职衔</w:t>
            </w:r>
          </w:p>
        </w:tc>
      </w:tr>
      <w:tr w:rsidR="005C331B">
        <w:trPr>
          <w:trHeight w:val="310"/>
          <w:jc w:val="center"/>
        </w:trPr>
        <w:tc>
          <w:tcPr>
            <w:tcW w:w="10496" w:type="dxa"/>
            <w:gridSpan w:val="5"/>
            <w:tcBorders>
              <w:top w:val="single" w:sz="8" w:space="0" w:color="000000" w:themeColor="text1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D8D8D8" w:themeFill="background1" w:themeFillShade="D8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基础类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（32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学时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门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）</w:t>
            </w:r>
          </w:p>
        </w:tc>
      </w:tr>
      <w:tr w:rsidR="005C331B">
        <w:trPr>
          <w:trHeight w:val="1064"/>
          <w:jc w:val="center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地球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新型绿色材料的应用及未来发展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Application and Future Development of New Green Materials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陈珊珊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中国人民大学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粮食安全与农业可持续发展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Food Security and Sustainable Agricultural Development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Peer Schenk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昆士兰大学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繁荣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整合营销传播：独角兽企业的创建与市场推广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Business, Entrepreneurship, and the Sustainable Development Goals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Anya Cheng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西北大学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兼职讲师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全球经济可持续发展理论与实践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Economics and Sustainability : Theories and Applications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Lorenzo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Lotti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伦敦大学学院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从贸易摩擦看世界贸易格局的重塑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Reshaping Global Trade: The Impact and Effects of the Trade War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Bryan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Mercurio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香港中文大学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人工智能与现代科技的挑战及治理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Challenge and Governance of Artificial Intelligence and Modern Technology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朱荣生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清华大学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助理研究员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可持续发展目标下的新媒体产业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New Media Industry under the Sustainable Development Goals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Ananda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Mitra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维克森林大学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新兴生物技术发展与全球治理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Emerging Biotechnology Development and Global Governance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刘博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四川大学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全球合作模式中的创新与创业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Innovation and Entrepreneurship in Global Context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David Ahlstrom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香港中文大学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国际经济视角分析“一带一路”与可持续发展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The Belt and Road Initiative Based on Sustainable Development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王亚星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中国人民大学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全球化进程中的法律和经济增长与发展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Law and Economic Growth and Development in the Process of Globalization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Bryan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Mercurio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香港中文大学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 w:rsidTr="0058735B">
        <w:trPr>
          <w:trHeight w:val="1666"/>
          <w:jc w:val="center"/>
        </w:trPr>
        <w:tc>
          <w:tcPr>
            <w:tcW w:w="830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和平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国际传播与公共外交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Communication and public diplomacy in Global Context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吴非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暨南大学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000000" w:themeColor="text1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>
        <w:trPr>
          <w:trHeight w:val="475"/>
          <w:jc w:val="center"/>
        </w:trPr>
        <w:tc>
          <w:tcPr>
            <w:tcW w:w="830" w:type="dxa"/>
            <w:tcBorders>
              <w:top w:val="single" w:sz="8" w:space="0" w:color="000000" w:themeColor="text1"/>
              <w:left w:val="single" w:sz="8" w:space="0" w:color="1F2329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lastRenderedPageBreak/>
              <w:t>主题</w:t>
            </w:r>
          </w:p>
        </w:tc>
        <w:tc>
          <w:tcPr>
            <w:tcW w:w="48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课程名称</w:t>
            </w:r>
          </w:p>
        </w:tc>
        <w:tc>
          <w:tcPr>
            <w:tcW w:w="13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  <w:lang w:eastAsia="zh-Hans"/>
              </w:rPr>
              <w:t>授课老师</w:t>
            </w:r>
          </w:p>
        </w:tc>
        <w:tc>
          <w:tcPr>
            <w:tcW w:w="20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学校</w:t>
            </w:r>
          </w:p>
        </w:tc>
        <w:tc>
          <w:tcPr>
            <w:tcW w:w="130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5" w:themeFillShade="BF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2"/>
                <w:szCs w:val="22"/>
              </w:rPr>
              <w:t>职衔</w:t>
            </w:r>
          </w:p>
        </w:tc>
      </w:tr>
      <w:tr w:rsidR="005C331B">
        <w:trPr>
          <w:trHeight w:val="310"/>
          <w:jc w:val="center"/>
        </w:trPr>
        <w:tc>
          <w:tcPr>
            <w:tcW w:w="10496" w:type="dxa"/>
            <w:gridSpan w:val="5"/>
            <w:tcBorders>
              <w:top w:val="single" w:sz="8" w:space="0" w:color="000000" w:themeColor="text1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D8D8D8" w:themeFill="background1" w:themeFillShade="D8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基础类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（32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学时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门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）</w:t>
            </w:r>
          </w:p>
        </w:tc>
      </w:tr>
      <w:tr w:rsidR="005C331B">
        <w:trPr>
          <w:trHeight w:val="936"/>
          <w:jc w:val="center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和平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全球化下的国际法与通行规则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International Law and Globalization under Sustainable Development Goals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Ralph Wilde</w:t>
            </w:r>
          </w:p>
          <w:p w:rsidR="005C331B" w:rsidRDefault="005C331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伦敦大学学院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5C331B" w:rsidTr="0058735B">
        <w:trPr>
          <w:trHeight w:val="2188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国际冲突与危机管理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International Conflict and Crisis Management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Priyankar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Upadhyaya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联合国和平大学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顾问</w:t>
            </w:r>
          </w:p>
        </w:tc>
      </w:tr>
      <w:tr w:rsidR="005C331B" w:rsidTr="0058735B">
        <w:trPr>
          <w:trHeight w:val="1480"/>
          <w:jc w:val="center"/>
        </w:trPr>
        <w:tc>
          <w:tcPr>
            <w:tcW w:w="830" w:type="dxa"/>
            <w:vMerge/>
            <w:tcBorders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中美战略竞争与国际关系变革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br/>
              <w:t>Strategic Competition between China and the United States and Reform of International Relations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刘宏松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上海交通大学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  <w:tr w:rsidR="005C331B" w:rsidTr="0058735B">
        <w:trPr>
          <w:trHeight w:val="683"/>
          <w:jc w:val="center"/>
        </w:trPr>
        <w:tc>
          <w:tcPr>
            <w:tcW w:w="10496" w:type="dxa"/>
            <w:gridSpan w:val="5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D8D8D8" w:themeFill="background1" w:themeFillShade="D8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进阶类（参与基础类课程1-2门后可选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，32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学时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门）</w:t>
            </w:r>
          </w:p>
        </w:tc>
      </w:tr>
      <w:tr w:rsidR="005C331B" w:rsidTr="0058735B">
        <w:trPr>
          <w:trHeight w:val="876"/>
          <w:jc w:val="center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联合国公文阅读与写作 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Reading and Writing of UN Official Documents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刘宏松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上海交通大学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教授</w:t>
            </w:r>
          </w:p>
        </w:tc>
      </w:tr>
      <w:tr w:rsidR="005C331B" w:rsidTr="0058735B">
        <w:trPr>
          <w:trHeight w:val="961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公共演讲与谈判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Public Speaking and Negotiation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Erik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Seversen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加州大学洛杉矶分校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客座讲师</w:t>
            </w:r>
          </w:p>
        </w:tc>
      </w:tr>
      <w:tr w:rsidR="005C331B" w:rsidTr="0058735B">
        <w:trPr>
          <w:trHeight w:val="933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跨文化沟通技巧与实战指导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Cross-cultural Communication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许颖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中国人民大学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副教授</w:t>
            </w:r>
          </w:p>
        </w:tc>
      </w:tr>
      <w:tr w:rsidR="005C331B" w:rsidTr="0058735B">
        <w:trPr>
          <w:trHeight w:val="946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领导力与团队管理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Leadership and Team Management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Duysal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Askun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Celik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莱斯大学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讲师</w:t>
            </w:r>
          </w:p>
        </w:tc>
      </w:tr>
      <w:tr w:rsidR="005C331B" w:rsidTr="0058735B">
        <w:trPr>
          <w:trHeight w:val="933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结构化面试技巧及实战指导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Structured Interview Skills and Practical Guidance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Colleen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M.Keough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南加州大学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教授</w:t>
            </w:r>
          </w:p>
        </w:tc>
      </w:tr>
      <w:tr w:rsidR="005C331B">
        <w:trPr>
          <w:trHeight w:val="1042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报告和论文撰写中常用的研究方法与数据处理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Research Methods and Data Processing Methods in report and paper writing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Talia Abbott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Chalew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约翰霍普金斯大学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客座教授</w:t>
            </w:r>
          </w:p>
        </w:tc>
      </w:tr>
      <w:tr w:rsidR="005C331B">
        <w:trPr>
          <w:trHeight w:val="1042"/>
          <w:jc w:val="center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国际组织竞聘指导及职业生涯规划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International Organizations Competition Guidance and Career Planning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辛越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中国人民警察大学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副教授</w:t>
            </w:r>
          </w:p>
        </w:tc>
      </w:tr>
      <w:tr w:rsidR="005C331B">
        <w:trPr>
          <w:trHeight w:val="1042"/>
          <w:jc w:val="center"/>
        </w:trPr>
        <w:tc>
          <w:tcPr>
            <w:tcW w:w="830" w:type="dxa"/>
            <w:vMerge/>
            <w:tcBorders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全球数字化时代下的企业运营管理</w:t>
            </w:r>
          </w:p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Enterprise operation management in the era of global digitalization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Ouardighi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EL Fouad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埃塞克商学院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教授</w:t>
            </w:r>
          </w:p>
        </w:tc>
      </w:tr>
    </w:tbl>
    <w:tbl>
      <w:tblPr>
        <w:tblpPr w:leftFromText="180" w:rightFromText="180" w:vertAnchor="text" w:horzAnchor="page" w:tblpX="710" w:tblpY="1"/>
        <w:tblOverlap w:val="never"/>
        <w:tblW w:w="104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899"/>
        <w:gridCol w:w="1399"/>
        <w:gridCol w:w="2064"/>
        <w:gridCol w:w="1304"/>
      </w:tblGrid>
      <w:tr w:rsidR="005C331B" w:rsidTr="0058735B">
        <w:trPr>
          <w:trHeight w:val="3226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数据科学与大数据分析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Data Science and Big Data Analysis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杨旭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北京理工大学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副教授</w:t>
            </w:r>
          </w:p>
        </w:tc>
      </w:tr>
      <w:tr w:rsidR="005C331B" w:rsidTr="0058735B">
        <w:trPr>
          <w:trHeight w:val="1373"/>
        </w:trPr>
        <w:tc>
          <w:tcPr>
            <w:tcW w:w="830" w:type="dxa"/>
            <w:vMerge/>
            <w:tcBorders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逻辑与批判性思维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Logic and Critical Thinking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冷欣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同济大学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副教授</w:t>
            </w:r>
          </w:p>
        </w:tc>
      </w:tr>
      <w:tr w:rsidR="005C331B" w:rsidTr="0058735B">
        <w:trPr>
          <w:trHeight w:val="797"/>
        </w:trPr>
        <w:tc>
          <w:tcPr>
            <w:tcW w:w="10496" w:type="dxa"/>
            <w:gridSpan w:val="5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D8D8D8" w:themeFill="background1" w:themeFillShade="D8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实践类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参与基础类课程1-2门后可选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，32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学时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Hans"/>
              </w:rPr>
              <w:t>门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Hans"/>
              </w:rPr>
              <w:t>）</w:t>
            </w:r>
          </w:p>
        </w:tc>
      </w:tr>
      <w:tr w:rsidR="005C331B" w:rsidTr="0058735B">
        <w:trPr>
          <w:trHeight w:val="936"/>
        </w:trPr>
        <w:tc>
          <w:tcPr>
            <w:tcW w:w="830" w:type="dxa"/>
            <w:vMerge w:val="restart"/>
            <w:tcBorders>
              <w:top w:val="single" w:sz="8" w:space="0" w:color="1F2329"/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NGO网页制作与UI设计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NGO Webpage and UI Design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Rabih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Younes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杜克大学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助理教授</w:t>
            </w:r>
          </w:p>
        </w:tc>
      </w:tr>
      <w:tr w:rsidR="005C331B" w:rsidTr="0058735B">
        <w:trPr>
          <w:trHeight w:val="936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国际组织媒体运营方案制定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Media Operation Plans for International Organizations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曾凡斌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暨南大学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副教授</w:t>
            </w:r>
          </w:p>
        </w:tc>
      </w:tr>
      <w:tr w:rsidR="005C331B" w:rsidTr="0058735B">
        <w:trPr>
          <w:trHeight w:val="936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2030可持续发展议程的数据可视化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Data Visualization of the 2030 Agenda for Sustainable Development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王玉林</w:t>
            </w:r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武汉大学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教授</w:t>
            </w:r>
          </w:p>
        </w:tc>
      </w:tr>
      <w:tr w:rsidR="005C331B" w:rsidTr="0058735B">
        <w:trPr>
          <w:trHeight w:val="936"/>
        </w:trPr>
        <w:tc>
          <w:tcPr>
            <w:tcW w:w="830" w:type="dxa"/>
            <w:vMerge/>
            <w:tcBorders>
              <w:left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5C331B">
            <w:pPr>
              <w:jc w:val="left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48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noWrap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基于SWOT模型的亚太地区商业发展分析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br/>
              <w:t>Analysis of Business Development in the Asia-Pacific Region Based on SWOT Model</w:t>
            </w:r>
          </w:p>
        </w:tc>
        <w:tc>
          <w:tcPr>
            <w:tcW w:w="1399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Md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Moniruzzaman</w:t>
            </w:r>
            <w:proofErr w:type="spellEnd"/>
          </w:p>
        </w:tc>
        <w:tc>
          <w:tcPr>
            <w:tcW w:w="206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美国加州大学河滨分校</w:t>
            </w:r>
          </w:p>
        </w:tc>
        <w:tc>
          <w:tcPr>
            <w:tcW w:w="1304" w:type="dxa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auto"/>
            <w:vAlign w:val="center"/>
          </w:tcPr>
          <w:p w:rsidR="005C331B" w:rsidRDefault="00FF297E">
            <w:pPr>
              <w:jc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讲师</w:t>
            </w:r>
          </w:p>
        </w:tc>
      </w:tr>
      <w:tr w:rsidR="005C331B" w:rsidTr="0058735B">
        <w:trPr>
          <w:trHeight w:val="936"/>
        </w:trPr>
        <w:tc>
          <w:tcPr>
            <w:tcW w:w="10496" w:type="dxa"/>
            <w:gridSpan w:val="5"/>
            <w:tcBorders>
              <w:top w:val="single" w:sz="8" w:space="0" w:color="1F2329"/>
              <w:left w:val="single" w:sz="8" w:space="0" w:color="1F2329"/>
              <w:bottom w:val="single" w:sz="8" w:space="0" w:color="1F2329"/>
              <w:right w:val="single" w:sz="8" w:space="0" w:color="1F2329"/>
            </w:tcBorders>
            <w:shd w:val="clear" w:color="auto" w:fill="FFFF00"/>
            <w:noWrap/>
            <w:vAlign w:val="center"/>
          </w:tcPr>
          <w:p w:rsidR="005C331B" w:rsidRDefault="00FF297E">
            <w:pPr>
              <w:widowControl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【注】1.进阶类课程和实践类课程，已学完 1-2 门基础类课程的学生可进行选择。</w:t>
            </w:r>
          </w:p>
          <w:p w:rsidR="005C331B" w:rsidRDefault="00FF297E">
            <w:pPr>
              <w:widowControl/>
              <w:ind w:firstLineChars="300" w:firstLine="720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2.进阶类课程和实践类课程为增值服务，高校需为选此2类课程的学生购买增值课位。</w:t>
            </w:r>
          </w:p>
        </w:tc>
      </w:tr>
    </w:tbl>
    <w:p w:rsidR="005C331B" w:rsidRDefault="005C331B" w:rsidP="0058735B">
      <w:pPr>
        <w:rPr>
          <w:rFonts w:ascii="宋体" w:eastAsia="宋体" w:hAnsi="宋体" w:cs="宋体"/>
          <w:sz w:val="20"/>
          <w:szCs w:val="20"/>
        </w:rPr>
      </w:pPr>
      <w:bookmarkStart w:id="0" w:name="_GoBack"/>
      <w:bookmarkEnd w:id="0"/>
    </w:p>
    <w:sectPr w:rsidR="005C331B" w:rsidSect="0058735B">
      <w:headerReference w:type="default" r:id="rId8"/>
      <w:pgSz w:w="11906" w:h="16838"/>
      <w:pgMar w:top="1440" w:right="1800" w:bottom="1440" w:left="1800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19" w:rsidRDefault="00DC6919">
      <w:r>
        <w:separator/>
      </w:r>
    </w:p>
  </w:endnote>
  <w:endnote w:type="continuationSeparator" w:id="0">
    <w:p w:rsidR="00DC6919" w:rsidRDefault="00D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19" w:rsidRDefault="00DC6919">
      <w:r>
        <w:separator/>
      </w:r>
    </w:p>
  </w:footnote>
  <w:footnote w:type="continuationSeparator" w:id="0">
    <w:p w:rsidR="00DC6919" w:rsidRDefault="00DC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1B" w:rsidRDefault="005C3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E598F4F"/>
    <w:rsid w:val="B6F83372"/>
    <w:rsid w:val="FD7FD575"/>
    <w:rsid w:val="00172A27"/>
    <w:rsid w:val="0058735B"/>
    <w:rsid w:val="005C331B"/>
    <w:rsid w:val="00DC6919"/>
    <w:rsid w:val="00EE78D7"/>
    <w:rsid w:val="00FF297E"/>
    <w:rsid w:val="044459CC"/>
    <w:rsid w:val="049274EA"/>
    <w:rsid w:val="14673C04"/>
    <w:rsid w:val="20AD42AD"/>
    <w:rsid w:val="475341F4"/>
    <w:rsid w:val="4C863423"/>
    <w:rsid w:val="50E5390D"/>
    <w:rsid w:val="530439EA"/>
    <w:rsid w:val="56D71992"/>
    <w:rsid w:val="65C47919"/>
    <w:rsid w:val="785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tunesplm</dc:creator>
  <cp:lastModifiedBy>朱红强</cp:lastModifiedBy>
  <cp:revision>5</cp:revision>
  <dcterms:created xsi:type="dcterms:W3CDTF">2022-02-18T11:37:00Z</dcterms:created>
  <dcterms:modified xsi:type="dcterms:W3CDTF">2022-09-19T03:47:00Z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3E995672DCC848F698C6B1DB399D8A2F</vt:lpwstr>
  </property>
</Properties>
</file>