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b/>
          <w:sz w:val="28"/>
        </w:rPr>
      </w:pPr>
      <w:r>
        <w:rPr>
          <w:rFonts w:hint="eastAsia"/>
          <w:b/>
          <w:sz w:val="28"/>
        </w:rPr>
        <w:t>分议题一</w:t>
      </w:r>
      <w:r>
        <w:rPr>
          <w:rFonts w:hint="eastAsia"/>
          <w:b/>
          <w:sz w:val="28"/>
          <w:lang w:eastAsia="zh-CN"/>
        </w:rPr>
        <w:t>：</w:t>
      </w:r>
      <w:r>
        <w:rPr>
          <w:rFonts w:hint="eastAsia"/>
          <w:b/>
          <w:sz w:val="28"/>
        </w:rPr>
        <w:t>生态系统碳中和与过程分会场（召集人：岳超、李明）</w:t>
      </w:r>
    </w:p>
    <w:p>
      <w:pPr>
        <w:spacing w:line="360" w:lineRule="auto"/>
        <w:ind w:left="-11" w:leftChars="-11" w:hanging="12" w:hangingChars="5"/>
        <w:rPr>
          <w:b/>
          <w:sz w:val="24"/>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月3日下午</w:t>
      </w:r>
    </w:p>
    <w:p>
      <w:pPr>
        <w:pStyle w:val="2"/>
        <w:spacing w:after="0" w:line="360" w:lineRule="auto"/>
        <w:ind w:left="-23" w:leftChars="-11"/>
        <w:jc w:val="left"/>
        <w:rPr>
          <w:b/>
          <w:sz w:val="24"/>
        </w:rPr>
      </w:pPr>
      <w:r>
        <w:rPr>
          <w:b/>
          <w:sz w:val="24"/>
        </w:rPr>
        <w:t>会议地点</w:t>
      </w:r>
      <w:r>
        <w:rPr>
          <w:rFonts w:hint="eastAsia"/>
          <w:b/>
          <w:sz w:val="24"/>
        </w:rPr>
        <w:t>：</w:t>
      </w:r>
      <w:r>
        <w:rPr>
          <w:b/>
          <w:sz w:val="24"/>
        </w:rPr>
        <w:t>资源环境学院106会议室</w:t>
      </w:r>
    </w:p>
    <w:p>
      <w:pPr>
        <w:pStyle w:val="2"/>
        <w:spacing w:after="0" w:line="360" w:lineRule="auto"/>
        <w:ind w:left="-23" w:leftChars="-11"/>
        <w:jc w:val="left"/>
        <w:rPr>
          <w:b/>
          <w:sz w:val="24"/>
        </w:rPr>
      </w:pPr>
      <w:r>
        <w:rPr>
          <w:b/>
          <w:sz w:val="24"/>
        </w:rPr>
        <w:t>线上会议</w:t>
      </w:r>
      <w:r>
        <w:rPr>
          <w:rFonts w:hint="eastAsia"/>
          <w:b/>
          <w:sz w:val="24"/>
        </w:rPr>
        <w:t>：</w:t>
      </w:r>
      <w:r>
        <w:rPr>
          <w:b/>
          <w:sz w:val="24"/>
        </w:rPr>
        <w:t>腾讯会议</w:t>
      </w:r>
      <w:r>
        <w:rPr>
          <w:rFonts w:hint="eastAsia"/>
          <w:b/>
          <w:sz w:val="24"/>
          <w:lang w:eastAsia="zh-CN"/>
        </w:rPr>
        <w:t>：</w:t>
      </w:r>
      <w:r>
        <w:rPr>
          <w:b/>
          <w:sz w:val="24"/>
        </w:rPr>
        <w:t>774-591-879    会议密码：666888</w:t>
      </w:r>
    </w:p>
    <w:tbl>
      <w:tblPr>
        <w:tblStyle w:val="6"/>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274"/>
        <w:gridCol w:w="3401"/>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28" w:type="dxa"/>
            <w:shd w:val="clear" w:color="auto" w:fill="DEEBF6" w:themeFill="accent1" w:themeFillTint="32"/>
            <w:vAlign w:val="center"/>
          </w:tcPr>
          <w:p>
            <w:pPr>
              <w:spacing w:line="360" w:lineRule="auto"/>
              <w:jc w:val="center"/>
              <w:rPr>
                <w:b/>
                <w:bCs/>
              </w:rPr>
            </w:pPr>
            <w:r>
              <w:rPr>
                <w:b/>
                <w:bCs/>
              </w:rPr>
              <w:t>报告人</w:t>
            </w:r>
          </w:p>
        </w:tc>
        <w:tc>
          <w:tcPr>
            <w:tcW w:w="1274" w:type="dxa"/>
            <w:shd w:val="clear" w:color="auto" w:fill="DEEBF6" w:themeFill="accent1" w:themeFillTint="32"/>
            <w:vAlign w:val="center"/>
          </w:tcPr>
          <w:p>
            <w:pPr>
              <w:spacing w:line="360" w:lineRule="auto"/>
              <w:jc w:val="center"/>
              <w:rPr>
                <w:b/>
                <w:bCs/>
              </w:rPr>
            </w:pPr>
            <w:r>
              <w:rPr>
                <w:b/>
                <w:bCs/>
              </w:rPr>
              <w:t>时间</w:t>
            </w:r>
          </w:p>
        </w:tc>
        <w:tc>
          <w:tcPr>
            <w:tcW w:w="3401" w:type="dxa"/>
            <w:shd w:val="clear" w:color="auto" w:fill="DEEBF6" w:themeFill="accent1" w:themeFillTint="32"/>
            <w:vAlign w:val="center"/>
          </w:tcPr>
          <w:p>
            <w:pPr>
              <w:spacing w:line="360" w:lineRule="auto"/>
              <w:jc w:val="center"/>
              <w:rPr>
                <w:b/>
                <w:bCs/>
              </w:rPr>
            </w:pPr>
            <w:r>
              <w:rPr>
                <w:b/>
                <w:bCs/>
              </w:rPr>
              <w:t>报告题目</w:t>
            </w:r>
          </w:p>
        </w:tc>
        <w:tc>
          <w:tcPr>
            <w:tcW w:w="2618" w:type="dxa"/>
            <w:shd w:val="clear" w:color="auto" w:fill="DEEBF6" w:themeFill="accent1" w:themeFillTint="32"/>
            <w:vAlign w:val="center"/>
          </w:tcPr>
          <w:p>
            <w:pPr>
              <w:spacing w:line="360" w:lineRule="auto"/>
              <w:jc w:val="center"/>
              <w:rPr>
                <w:b/>
                <w:bCs/>
              </w:rPr>
            </w:pPr>
            <w:r>
              <w:rPr>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360" w:lineRule="auto"/>
            </w:pPr>
            <w:r>
              <w:t>王旭辉 研</w:t>
            </w:r>
            <w:r>
              <w:rPr>
                <w:rFonts w:hint="eastAsia"/>
                <w:lang w:val="en-US" w:eastAsia="zh-CN"/>
              </w:rPr>
              <w:t xml:space="preserve"> </w:t>
            </w:r>
            <w:r>
              <w:t>究</w:t>
            </w:r>
            <w:r>
              <w:rPr>
                <w:rFonts w:hint="eastAsia"/>
                <w:lang w:val="en-US" w:eastAsia="zh-CN"/>
              </w:rPr>
              <w:t xml:space="preserve"> </w:t>
            </w:r>
            <w:r>
              <w:t>员</w:t>
            </w:r>
          </w:p>
        </w:tc>
        <w:tc>
          <w:tcPr>
            <w:tcW w:w="1274" w:type="dxa"/>
            <w:vAlign w:val="center"/>
          </w:tcPr>
          <w:p>
            <w:pPr>
              <w:spacing w:line="360" w:lineRule="auto"/>
            </w:pPr>
            <w:r>
              <w:t>14:00-14:30</w:t>
            </w:r>
          </w:p>
        </w:tc>
        <w:tc>
          <w:tcPr>
            <w:tcW w:w="3401" w:type="dxa"/>
            <w:vAlign w:val="center"/>
          </w:tcPr>
          <w:p>
            <w:pPr>
              <w:spacing w:line="360" w:lineRule="auto"/>
            </w:pPr>
            <w:r>
              <w:t>助力碳中和目标的中国陆地碳汇估算</w:t>
            </w:r>
          </w:p>
        </w:tc>
        <w:tc>
          <w:tcPr>
            <w:tcW w:w="2618" w:type="dxa"/>
            <w:vAlign w:val="center"/>
          </w:tcPr>
          <w:p>
            <w:pPr>
              <w:spacing w:line="360" w:lineRule="auto"/>
            </w:pPr>
            <w:r>
              <w:t>北京大学城市与环境学院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360" w:lineRule="auto"/>
            </w:pPr>
            <w:r>
              <w:t>汪</w:t>
            </w:r>
            <w:r>
              <w:rPr>
                <w:rFonts w:hint="eastAsia"/>
                <w:lang w:val="en-US" w:eastAsia="zh-CN"/>
              </w:rPr>
              <w:t xml:space="preserve">  </w:t>
            </w:r>
            <w:r>
              <w:t>涛 研</w:t>
            </w:r>
            <w:r>
              <w:rPr>
                <w:rFonts w:hint="eastAsia"/>
                <w:lang w:val="en-US" w:eastAsia="zh-CN"/>
              </w:rPr>
              <w:t xml:space="preserve"> </w:t>
            </w:r>
            <w:r>
              <w:t>究</w:t>
            </w:r>
            <w:r>
              <w:rPr>
                <w:rFonts w:hint="eastAsia"/>
                <w:lang w:val="en-US" w:eastAsia="zh-CN"/>
              </w:rPr>
              <w:t xml:space="preserve"> </w:t>
            </w:r>
            <w:r>
              <w:t>员</w:t>
            </w:r>
          </w:p>
        </w:tc>
        <w:tc>
          <w:tcPr>
            <w:tcW w:w="1274" w:type="dxa"/>
            <w:vAlign w:val="center"/>
          </w:tcPr>
          <w:p>
            <w:pPr>
              <w:spacing w:line="360" w:lineRule="auto"/>
            </w:pPr>
            <w:r>
              <w:t>14:30-15:00</w:t>
            </w:r>
          </w:p>
        </w:tc>
        <w:tc>
          <w:tcPr>
            <w:tcW w:w="3401" w:type="dxa"/>
            <w:vAlign w:val="center"/>
          </w:tcPr>
          <w:p>
            <w:pPr>
              <w:spacing w:line="360" w:lineRule="auto"/>
            </w:pPr>
            <w:r>
              <w:t>青藏高原碳汇现状与未来趋势</w:t>
            </w:r>
          </w:p>
        </w:tc>
        <w:tc>
          <w:tcPr>
            <w:tcW w:w="2618" w:type="dxa"/>
            <w:vAlign w:val="center"/>
          </w:tcPr>
          <w:p>
            <w:pPr>
              <w:spacing w:line="360" w:lineRule="auto"/>
            </w:pPr>
            <w:r>
              <w:t>中国科学院青藏高原研究所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360" w:lineRule="auto"/>
            </w:pPr>
            <w:r>
              <w:t>简金世 研</w:t>
            </w:r>
            <w:r>
              <w:rPr>
                <w:rFonts w:hint="eastAsia"/>
                <w:lang w:val="en-US" w:eastAsia="zh-CN"/>
              </w:rPr>
              <w:t xml:space="preserve"> </w:t>
            </w:r>
            <w:r>
              <w:t>究</w:t>
            </w:r>
            <w:r>
              <w:rPr>
                <w:rFonts w:hint="eastAsia"/>
                <w:lang w:val="en-US" w:eastAsia="zh-CN"/>
              </w:rPr>
              <w:t xml:space="preserve"> </w:t>
            </w:r>
            <w:r>
              <w:t>员</w:t>
            </w:r>
          </w:p>
        </w:tc>
        <w:tc>
          <w:tcPr>
            <w:tcW w:w="1274" w:type="dxa"/>
            <w:vAlign w:val="center"/>
          </w:tcPr>
          <w:p>
            <w:pPr>
              <w:spacing w:line="360" w:lineRule="auto"/>
            </w:pPr>
            <w:r>
              <w:t>15:00-15:30</w:t>
            </w:r>
          </w:p>
        </w:tc>
        <w:tc>
          <w:tcPr>
            <w:tcW w:w="3401" w:type="dxa"/>
            <w:vAlign w:val="center"/>
          </w:tcPr>
          <w:p>
            <w:pPr>
              <w:spacing w:line="360" w:lineRule="auto"/>
            </w:pPr>
            <w:r>
              <w:t>全球土壤呼吸数据库及其在生态系统碳循环中的应用</w:t>
            </w:r>
          </w:p>
        </w:tc>
        <w:tc>
          <w:tcPr>
            <w:tcW w:w="2618" w:type="dxa"/>
            <w:vAlign w:val="center"/>
          </w:tcPr>
          <w:p>
            <w:pPr>
              <w:spacing w:line="360" w:lineRule="auto"/>
            </w:pPr>
            <w:r>
              <w:t>西北农林科技大学水土保持研究所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828" w:type="dxa"/>
            <w:vAlign w:val="center"/>
          </w:tcPr>
          <w:p>
            <w:pPr>
              <w:spacing w:line="360" w:lineRule="auto"/>
            </w:pPr>
            <w:r>
              <w:t>刘准桥 副研究员</w:t>
            </w:r>
          </w:p>
        </w:tc>
        <w:tc>
          <w:tcPr>
            <w:tcW w:w="1274" w:type="dxa"/>
            <w:vAlign w:val="center"/>
          </w:tcPr>
          <w:p>
            <w:pPr>
              <w:spacing w:line="360" w:lineRule="auto"/>
            </w:pPr>
            <w:r>
              <w:t>15:30-16:00</w:t>
            </w:r>
          </w:p>
        </w:tc>
        <w:tc>
          <w:tcPr>
            <w:tcW w:w="3401" w:type="dxa"/>
            <w:vAlign w:val="center"/>
          </w:tcPr>
          <w:p>
            <w:pPr>
              <w:spacing w:line="360" w:lineRule="auto"/>
            </w:pPr>
            <w:r>
              <w:t>日光诱导叶绿素荧光(SIF)直接估算小麦农田总初级生产力</w:t>
            </w:r>
          </w:p>
        </w:tc>
        <w:tc>
          <w:tcPr>
            <w:tcW w:w="2618" w:type="dxa"/>
            <w:vAlign w:val="center"/>
          </w:tcPr>
          <w:p>
            <w:pPr>
              <w:spacing w:line="360" w:lineRule="auto"/>
            </w:pPr>
            <w:r>
              <w:t>西北农林科技大学水土保持研究所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21" w:type="dxa"/>
            <w:gridSpan w:val="4"/>
            <w:shd w:val="clear" w:color="auto" w:fill="DEEBF6" w:themeFill="accent1" w:themeFillTint="32"/>
            <w:vAlign w:val="center"/>
          </w:tcPr>
          <w:p>
            <w:pPr>
              <w:spacing w:before="240"/>
              <w:jc w:val="center"/>
            </w:pPr>
            <w:r>
              <w:rPr>
                <w:rFonts w:hint="eastAsia"/>
                <w:b/>
                <w:bCs/>
              </w:rPr>
              <w:t>16:</w:t>
            </w:r>
            <w:r>
              <w:rPr>
                <w:b/>
                <w:bCs/>
              </w:rPr>
              <w:t>0</w:t>
            </w:r>
            <w:r>
              <w:rPr>
                <w:rFonts w:hint="eastAsia"/>
                <w:b/>
                <w:bCs/>
              </w:rPr>
              <w:t>0-16:</w:t>
            </w:r>
            <w:r>
              <w:rPr>
                <w:b/>
                <w:bCs/>
              </w:rPr>
              <w:t>1</w:t>
            </w:r>
            <w:r>
              <w:rPr>
                <w:rFonts w:hint="eastAsia"/>
                <w:b/>
                <w:bCs/>
              </w:rPr>
              <w:t>0</w:t>
            </w:r>
            <w:r>
              <w:rPr>
                <w:b/>
                <w:bCs/>
              </w:rPr>
              <w:t xml:space="preserve">  </w:t>
            </w:r>
            <w:r>
              <w:rPr>
                <w:rFonts w:hint="eastAsia"/>
                <w:b/>
                <w:bCs/>
              </w:rPr>
              <w:t>茶  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360" w:lineRule="auto"/>
            </w:pPr>
            <w:r>
              <w:t>李</w:t>
            </w:r>
            <w:r>
              <w:rPr>
                <w:rFonts w:hint="eastAsia"/>
                <w:lang w:val="en-US" w:eastAsia="zh-CN"/>
              </w:rPr>
              <w:t xml:space="preserve">  </w:t>
            </w:r>
            <w:r>
              <w:t>哲 研</w:t>
            </w:r>
            <w:r>
              <w:rPr>
                <w:rFonts w:hint="eastAsia"/>
                <w:lang w:val="en-US" w:eastAsia="zh-CN"/>
              </w:rPr>
              <w:t xml:space="preserve"> </w:t>
            </w:r>
            <w:r>
              <w:t>究</w:t>
            </w:r>
            <w:r>
              <w:rPr>
                <w:rFonts w:hint="eastAsia"/>
                <w:lang w:val="en-US" w:eastAsia="zh-CN"/>
              </w:rPr>
              <w:t xml:space="preserve"> </w:t>
            </w:r>
            <w:r>
              <w:t>员</w:t>
            </w:r>
          </w:p>
        </w:tc>
        <w:tc>
          <w:tcPr>
            <w:tcW w:w="1274" w:type="dxa"/>
            <w:vAlign w:val="center"/>
          </w:tcPr>
          <w:p>
            <w:pPr>
              <w:spacing w:line="360" w:lineRule="auto"/>
            </w:pPr>
            <w:r>
              <w:t>16:10-16:40</w:t>
            </w:r>
          </w:p>
        </w:tc>
        <w:tc>
          <w:tcPr>
            <w:tcW w:w="3401" w:type="dxa"/>
            <w:vAlign w:val="center"/>
          </w:tcPr>
          <w:p>
            <w:pPr>
              <w:spacing w:line="360" w:lineRule="auto"/>
            </w:pPr>
            <w:r>
              <w:t>长江上游高坝大库POC归趋及其对CH</w:t>
            </w:r>
            <w:r>
              <w:rPr>
                <w:vertAlign w:val="subscript"/>
              </w:rPr>
              <w:t>4</w:t>
            </w:r>
            <w:r>
              <w:t>产汇的影响</w:t>
            </w:r>
          </w:p>
        </w:tc>
        <w:tc>
          <w:tcPr>
            <w:tcW w:w="2618" w:type="dxa"/>
            <w:vAlign w:val="center"/>
          </w:tcPr>
          <w:p>
            <w:pPr>
              <w:spacing w:line="360" w:lineRule="auto"/>
            </w:pPr>
            <w:r>
              <w:t>中国科学院重庆绿色智能技术研究院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28" w:type="dxa"/>
            <w:vAlign w:val="center"/>
          </w:tcPr>
          <w:p>
            <w:pPr>
              <w:spacing w:line="360" w:lineRule="auto"/>
            </w:pPr>
            <w:r>
              <w:t>何</w:t>
            </w:r>
            <w:r>
              <w:rPr>
                <w:rFonts w:hint="eastAsia"/>
                <w:lang w:val="en-US" w:eastAsia="zh-CN"/>
              </w:rPr>
              <w:t xml:space="preserve">  </w:t>
            </w:r>
            <w:r>
              <w:t>丁 教</w:t>
            </w:r>
            <w:r>
              <w:rPr>
                <w:rFonts w:hint="eastAsia"/>
                <w:lang w:val="en-US" w:eastAsia="zh-CN"/>
              </w:rPr>
              <w:t xml:space="preserve">    </w:t>
            </w:r>
            <w:r>
              <w:t>授</w:t>
            </w:r>
          </w:p>
        </w:tc>
        <w:tc>
          <w:tcPr>
            <w:tcW w:w="1274" w:type="dxa"/>
            <w:vAlign w:val="center"/>
          </w:tcPr>
          <w:p>
            <w:pPr>
              <w:spacing w:line="360" w:lineRule="auto"/>
            </w:pPr>
            <w:r>
              <w:t>16:40-17:10</w:t>
            </w:r>
          </w:p>
        </w:tc>
        <w:tc>
          <w:tcPr>
            <w:tcW w:w="3401" w:type="dxa"/>
            <w:vAlign w:val="center"/>
          </w:tcPr>
          <w:p>
            <w:pPr>
              <w:spacing w:line="360" w:lineRule="auto"/>
            </w:pPr>
            <w:r>
              <w:t>河口海岸带有机碳循环探究—分子的视角</w:t>
            </w:r>
          </w:p>
        </w:tc>
        <w:tc>
          <w:tcPr>
            <w:tcW w:w="2618" w:type="dxa"/>
            <w:vAlign w:val="center"/>
          </w:tcPr>
          <w:p>
            <w:pPr>
              <w:spacing w:line="360" w:lineRule="auto"/>
            </w:pPr>
            <w:r>
              <w:t>香港科技大学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360" w:lineRule="auto"/>
            </w:pPr>
            <w:r>
              <w:t>周永强 副研究员</w:t>
            </w:r>
          </w:p>
        </w:tc>
        <w:tc>
          <w:tcPr>
            <w:tcW w:w="1274" w:type="dxa"/>
            <w:vAlign w:val="center"/>
          </w:tcPr>
          <w:p>
            <w:pPr>
              <w:spacing w:line="360" w:lineRule="auto"/>
            </w:pPr>
            <w:r>
              <w:t>17:10-17:40</w:t>
            </w:r>
          </w:p>
        </w:tc>
        <w:tc>
          <w:tcPr>
            <w:tcW w:w="3401" w:type="dxa"/>
            <w:vAlign w:val="center"/>
          </w:tcPr>
          <w:p>
            <w:pPr>
              <w:spacing w:line="360" w:lineRule="auto"/>
            </w:pPr>
            <w:r>
              <w:t>我国典型湖库溶解性有机物组成与碳排放特征研究</w:t>
            </w:r>
          </w:p>
        </w:tc>
        <w:tc>
          <w:tcPr>
            <w:tcW w:w="2618" w:type="dxa"/>
            <w:vAlign w:val="center"/>
          </w:tcPr>
          <w:p>
            <w:pPr>
              <w:spacing w:line="360" w:lineRule="auto"/>
            </w:pPr>
            <w:r>
              <w:t>中国科学院南京地理与湖泊研究所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360" w:lineRule="auto"/>
            </w:pPr>
            <w:r>
              <w:t>张庆玮 博</w:t>
            </w:r>
            <w:r>
              <w:rPr>
                <w:rFonts w:hint="eastAsia"/>
                <w:lang w:val="en-US" w:eastAsia="zh-CN"/>
              </w:rPr>
              <w:t xml:space="preserve">    </w:t>
            </w:r>
            <w:r>
              <w:t>士</w:t>
            </w:r>
          </w:p>
        </w:tc>
        <w:tc>
          <w:tcPr>
            <w:tcW w:w="1274" w:type="dxa"/>
            <w:vAlign w:val="center"/>
          </w:tcPr>
          <w:p>
            <w:pPr>
              <w:spacing w:line="360" w:lineRule="auto"/>
            </w:pPr>
            <w:r>
              <w:t>17:40-18:10</w:t>
            </w:r>
          </w:p>
        </w:tc>
        <w:tc>
          <w:tcPr>
            <w:tcW w:w="3401" w:type="dxa"/>
            <w:vAlign w:val="center"/>
          </w:tcPr>
          <w:p>
            <w:pPr>
              <w:spacing w:line="360" w:lineRule="auto"/>
            </w:pPr>
            <w:r>
              <w:t>地表微地形改变降雨过程中土壤DOM的迁移路径和组分</w:t>
            </w:r>
          </w:p>
        </w:tc>
        <w:tc>
          <w:tcPr>
            <w:tcW w:w="2618" w:type="dxa"/>
            <w:vAlign w:val="center"/>
          </w:tcPr>
          <w:p>
            <w:pPr>
              <w:spacing w:line="360" w:lineRule="auto"/>
            </w:pPr>
            <w:r>
              <w:t>西北农林科技大学资源环境学院</w:t>
            </w:r>
          </w:p>
        </w:tc>
      </w:tr>
    </w:tbl>
    <w:p>
      <w:pPr>
        <w:widowControl/>
        <w:jc w:val="left"/>
        <w:rPr>
          <w:sz w:val="28"/>
          <w:szCs w:val="28"/>
        </w:rPr>
      </w:pPr>
      <w:r>
        <w:rPr>
          <w:sz w:val="28"/>
          <w:szCs w:val="28"/>
        </w:rPr>
        <w:br w:type="page"/>
      </w:r>
    </w:p>
    <w:p>
      <w:pPr>
        <w:spacing w:line="360" w:lineRule="auto"/>
        <w:jc w:val="both"/>
        <w:rPr>
          <w:b/>
          <w:sz w:val="28"/>
        </w:rPr>
      </w:pPr>
      <w:r>
        <w:rPr>
          <w:rFonts w:hint="eastAsia"/>
          <w:b/>
          <w:sz w:val="28"/>
        </w:rPr>
        <w:t>分议题二：农田土壤固碳理论与技术（召集人：邓蕾、孙本华）</w:t>
      </w:r>
    </w:p>
    <w:p>
      <w:pPr>
        <w:spacing w:line="360" w:lineRule="auto"/>
        <w:ind w:left="-13" w:leftChars="-12" w:hanging="12" w:hangingChars="5"/>
        <w:rPr>
          <w:b/>
          <w:sz w:val="24"/>
          <w:szCs w:val="21"/>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月3日下午</w:t>
      </w:r>
    </w:p>
    <w:p>
      <w:pPr>
        <w:spacing w:line="360" w:lineRule="auto"/>
        <w:ind w:left="-13" w:leftChars="-12" w:hanging="12" w:hangingChars="5"/>
        <w:rPr>
          <w:b/>
          <w:sz w:val="24"/>
          <w:szCs w:val="21"/>
        </w:rPr>
      </w:pPr>
      <w:r>
        <w:rPr>
          <w:b/>
          <w:sz w:val="24"/>
          <w:szCs w:val="21"/>
        </w:rPr>
        <w:t>会议</w:t>
      </w:r>
      <w:r>
        <w:rPr>
          <w:b/>
          <w:sz w:val="24"/>
        </w:rPr>
        <w:t>地点</w:t>
      </w:r>
      <w:r>
        <w:rPr>
          <w:rFonts w:hint="eastAsia"/>
          <w:b/>
          <w:sz w:val="24"/>
          <w:szCs w:val="21"/>
        </w:rPr>
        <w:t>：</w:t>
      </w:r>
      <w:r>
        <w:rPr>
          <w:b/>
          <w:sz w:val="24"/>
          <w:szCs w:val="21"/>
        </w:rPr>
        <w:t>资源环境学院</w:t>
      </w:r>
      <w:r>
        <w:rPr>
          <w:rFonts w:hint="eastAsia"/>
          <w:b/>
          <w:sz w:val="24"/>
          <w:szCs w:val="21"/>
        </w:rPr>
        <w:t>3</w:t>
      </w:r>
      <w:r>
        <w:rPr>
          <w:b/>
          <w:sz w:val="24"/>
          <w:szCs w:val="21"/>
        </w:rPr>
        <w:t>07会议室</w:t>
      </w:r>
    </w:p>
    <w:p>
      <w:pPr>
        <w:spacing w:line="360" w:lineRule="auto"/>
        <w:ind w:left="-13" w:leftChars="-12" w:hanging="12" w:hangingChars="5"/>
      </w:pPr>
      <w:r>
        <w:rPr>
          <w:b/>
          <w:sz w:val="24"/>
          <w:szCs w:val="21"/>
        </w:rPr>
        <w:t>线上会议</w:t>
      </w:r>
      <w:r>
        <w:rPr>
          <w:rFonts w:hint="eastAsia"/>
          <w:b/>
          <w:sz w:val="24"/>
          <w:szCs w:val="21"/>
        </w:rPr>
        <w:t>：</w:t>
      </w:r>
      <w:r>
        <w:rPr>
          <w:b/>
          <w:sz w:val="24"/>
          <w:szCs w:val="21"/>
        </w:rPr>
        <w:t>腾讯会议</w:t>
      </w:r>
      <w:r>
        <w:rPr>
          <w:rFonts w:hint="eastAsia"/>
          <w:b/>
          <w:sz w:val="24"/>
          <w:szCs w:val="21"/>
          <w:lang w:eastAsia="zh-CN"/>
        </w:rPr>
        <w:t>：</w:t>
      </w:r>
      <w:r>
        <w:rPr>
          <w:b/>
          <w:sz w:val="24"/>
          <w:szCs w:val="21"/>
        </w:rPr>
        <w:t>128-144-167</w:t>
      </w:r>
    </w:p>
    <w:tbl>
      <w:tblPr>
        <w:tblStyle w:val="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1372"/>
        <w:gridCol w:w="338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15" w:type="dxa"/>
            <w:shd w:val="clear" w:color="auto" w:fill="DEEBF6" w:themeFill="accent1" w:themeFillTint="32"/>
            <w:vAlign w:val="center"/>
          </w:tcPr>
          <w:p>
            <w:pPr>
              <w:spacing w:line="360" w:lineRule="auto"/>
              <w:jc w:val="center"/>
              <w:rPr>
                <w:b/>
                <w:bCs/>
              </w:rPr>
            </w:pPr>
            <w:r>
              <w:rPr>
                <w:b/>
                <w:bCs/>
              </w:rPr>
              <w:t>姓名</w:t>
            </w:r>
          </w:p>
        </w:tc>
        <w:tc>
          <w:tcPr>
            <w:tcW w:w="1372" w:type="dxa"/>
            <w:shd w:val="clear" w:color="auto" w:fill="DEEBF6" w:themeFill="accent1" w:themeFillTint="32"/>
            <w:vAlign w:val="center"/>
          </w:tcPr>
          <w:p>
            <w:pPr>
              <w:spacing w:line="360" w:lineRule="auto"/>
              <w:jc w:val="center"/>
              <w:rPr>
                <w:b/>
                <w:bCs/>
              </w:rPr>
            </w:pPr>
            <w:r>
              <w:rPr>
                <w:b/>
                <w:bCs/>
              </w:rPr>
              <w:t>时间</w:t>
            </w:r>
          </w:p>
        </w:tc>
        <w:tc>
          <w:tcPr>
            <w:tcW w:w="3387" w:type="dxa"/>
            <w:shd w:val="clear" w:color="auto" w:fill="DEEBF6" w:themeFill="accent1" w:themeFillTint="32"/>
            <w:vAlign w:val="center"/>
          </w:tcPr>
          <w:p>
            <w:pPr>
              <w:spacing w:line="360" w:lineRule="auto"/>
              <w:jc w:val="center"/>
              <w:rPr>
                <w:b/>
                <w:bCs/>
              </w:rPr>
            </w:pPr>
            <w:r>
              <w:rPr>
                <w:b/>
                <w:bCs/>
              </w:rPr>
              <w:t>题目</w:t>
            </w:r>
          </w:p>
        </w:tc>
        <w:tc>
          <w:tcPr>
            <w:tcW w:w="1984" w:type="dxa"/>
            <w:shd w:val="clear" w:color="auto" w:fill="DEEBF6" w:themeFill="accent1" w:themeFillTint="32"/>
            <w:vAlign w:val="center"/>
          </w:tcPr>
          <w:p>
            <w:pPr>
              <w:spacing w:line="360" w:lineRule="auto"/>
              <w:jc w:val="center"/>
              <w:rPr>
                <w:b/>
                <w:bCs/>
              </w:rPr>
            </w:pPr>
            <w:r>
              <w:rPr>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15" w:type="dxa"/>
            <w:vAlign w:val="center"/>
          </w:tcPr>
          <w:p>
            <w:pPr>
              <w:spacing w:line="360" w:lineRule="auto"/>
            </w:pPr>
            <w:r>
              <w:rPr>
                <w:rFonts w:hint="eastAsia"/>
              </w:rPr>
              <w:t>张绪成 研究员</w:t>
            </w:r>
          </w:p>
        </w:tc>
        <w:tc>
          <w:tcPr>
            <w:tcW w:w="1372" w:type="dxa"/>
            <w:vAlign w:val="center"/>
          </w:tcPr>
          <w:p>
            <w:pPr>
              <w:spacing w:line="360" w:lineRule="auto"/>
            </w:pPr>
            <w:r>
              <w:t>14:00-14:30</w:t>
            </w:r>
          </w:p>
        </w:tc>
        <w:tc>
          <w:tcPr>
            <w:tcW w:w="3387" w:type="dxa"/>
            <w:vAlign w:val="center"/>
          </w:tcPr>
          <w:p>
            <w:pPr>
              <w:spacing w:line="360" w:lineRule="auto"/>
            </w:pPr>
            <w:r>
              <w:rPr>
                <w:rFonts w:hint="eastAsia"/>
              </w:rPr>
              <w:t>秸秆全量还田限制寒旱区轮作农田土壤-作物体系的碳固持</w:t>
            </w:r>
          </w:p>
        </w:tc>
        <w:tc>
          <w:tcPr>
            <w:tcW w:w="1984" w:type="dxa"/>
            <w:vAlign w:val="center"/>
          </w:tcPr>
          <w:p>
            <w:pPr>
              <w:spacing w:line="360" w:lineRule="auto"/>
            </w:pPr>
            <w:r>
              <w:rPr>
                <w:rFonts w:hint="eastAsia"/>
              </w:rPr>
              <w:t>甘肃省农业科学院旱地农业研究所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15" w:type="dxa"/>
            <w:vAlign w:val="center"/>
          </w:tcPr>
          <w:p>
            <w:pPr>
              <w:spacing w:line="360" w:lineRule="auto"/>
            </w:pPr>
            <w:r>
              <w:rPr>
                <w:rFonts w:hint="eastAsia"/>
              </w:rPr>
              <w:t>尹嘉德 研究员</w:t>
            </w:r>
          </w:p>
        </w:tc>
        <w:tc>
          <w:tcPr>
            <w:tcW w:w="1372" w:type="dxa"/>
            <w:vAlign w:val="center"/>
          </w:tcPr>
          <w:p>
            <w:pPr>
              <w:spacing w:line="360" w:lineRule="auto"/>
            </w:pPr>
            <w:r>
              <w:t>14:30-15:00</w:t>
            </w:r>
          </w:p>
        </w:tc>
        <w:tc>
          <w:tcPr>
            <w:tcW w:w="3387" w:type="dxa"/>
            <w:vAlign w:val="center"/>
          </w:tcPr>
          <w:p>
            <w:pPr>
              <w:spacing w:line="360" w:lineRule="auto"/>
            </w:pPr>
            <w:r>
              <w:rPr>
                <w:rFonts w:hint="eastAsia"/>
              </w:rPr>
              <w:t>黄土高原寒旱区地膜覆盖作物轮作的土壤水碳可持续性</w:t>
            </w:r>
          </w:p>
        </w:tc>
        <w:tc>
          <w:tcPr>
            <w:tcW w:w="1984" w:type="dxa"/>
            <w:vAlign w:val="center"/>
          </w:tcPr>
          <w:p>
            <w:pPr>
              <w:spacing w:line="360" w:lineRule="auto"/>
            </w:pPr>
            <w:r>
              <w:rPr>
                <w:rFonts w:hint="eastAsia"/>
              </w:rPr>
              <w:t>甘肃省农业科学院旱地农业研究所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15" w:type="dxa"/>
            <w:vAlign w:val="center"/>
          </w:tcPr>
          <w:p>
            <w:pPr>
              <w:spacing w:line="360" w:lineRule="auto"/>
            </w:pPr>
            <w:r>
              <w:rPr>
                <w:rFonts w:hint="eastAsia"/>
              </w:rPr>
              <w:t>臧华栋 副教授</w:t>
            </w:r>
          </w:p>
        </w:tc>
        <w:tc>
          <w:tcPr>
            <w:tcW w:w="1372" w:type="dxa"/>
            <w:vAlign w:val="center"/>
          </w:tcPr>
          <w:p>
            <w:pPr>
              <w:spacing w:line="360" w:lineRule="auto"/>
            </w:pPr>
            <w:r>
              <w:rPr>
                <w:rFonts w:hint="eastAsia"/>
              </w:rPr>
              <w:t>1</w:t>
            </w:r>
            <w:r>
              <w:t>5</w:t>
            </w:r>
            <w:r>
              <w:rPr>
                <w:rFonts w:hint="eastAsia"/>
              </w:rPr>
              <w:t>:0</w:t>
            </w:r>
            <w:r>
              <w:t>0-15</w:t>
            </w:r>
            <w:r>
              <w:rPr>
                <w:rFonts w:hint="eastAsia"/>
              </w:rPr>
              <w:t>:3</w:t>
            </w:r>
            <w:r>
              <w:t>0</w:t>
            </w:r>
          </w:p>
        </w:tc>
        <w:tc>
          <w:tcPr>
            <w:tcW w:w="3387" w:type="dxa"/>
            <w:vAlign w:val="center"/>
          </w:tcPr>
          <w:p>
            <w:pPr>
              <w:spacing w:line="360" w:lineRule="auto"/>
            </w:pPr>
            <w:r>
              <w:rPr>
                <w:rFonts w:hint="eastAsia"/>
              </w:rPr>
              <w:t>多样化种植与农田土壤固碳</w:t>
            </w:r>
          </w:p>
        </w:tc>
        <w:tc>
          <w:tcPr>
            <w:tcW w:w="1984" w:type="dxa"/>
            <w:vAlign w:val="center"/>
          </w:tcPr>
          <w:p>
            <w:pPr>
              <w:spacing w:line="360" w:lineRule="auto"/>
            </w:pPr>
            <w:r>
              <w:rPr>
                <w:rFonts w:hint="eastAsia"/>
              </w:rPr>
              <w:t>中国农业大学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15" w:type="dxa"/>
            <w:vAlign w:val="center"/>
          </w:tcPr>
          <w:p>
            <w:pPr>
              <w:spacing w:line="360" w:lineRule="auto"/>
            </w:pPr>
            <w:r>
              <w:rPr>
                <w:rFonts w:hint="eastAsia"/>
              </w:rPr>
              <w:t>钟杨权威 副教授</w:t>
            </w:r>
          </w:p>
        </w:tc>
        <w:tc>
          <w:tcPr>
            <w:tcW w:w="1372" w:type="dxa"/>
            <w:vAlign w:val="center"/>
          </w:tcPr>
          <w:p>
            <w:pPr>
              <w:spacing w:line="360" w:lineRule="auto"/>
            </w:pPr>
            <w:r>
              <w:t>15:30-16:00</w:t>
            </w:r>
          </w:p>
        </w:tc>
        <w:tc>
          <w:tcPr>
            <w:tcW w:w="3387" w:type="dxa"/>
            <w:vAlign w:val="center"/>
          </w:tcPr>
          <w:p>
            <w:pPr>
              <w:spacing w:line="360" w:lineRule="auto"/>
            </w:pPr>
            <w:r>
              <w:rPr>
                <w:rFonts w:hint="eastAsia"/>
              </w:rPr>
              <w:t>长期氮添加下农田碳关键过程的响应机制研究</w:t>
            </w:r>
          </w:p>
        </w:tc>
        <w:tc>
          <w:tcPr>
            <w:tcW w:w="1984" w:type="dxa"/>
            <w:vAlign w:val="center"/>
          </w:tcPr>
          <w:p>
            <w:pPr>
              <w:spacing w:line="360" w:lineRule="auto"/>
            </w:pPr>
            <w:r>
              <w:rPr>
                <w:rFonts w:hint="eastAsia"/>
              </w:rPr>
              <w:t>西北工业大学生态环境学院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58" w:type="dxa"/>
            <w:gridSpan w:val="4"/>
            <w:shd w:val="clear" w:color="auto" w:fill="DEEBF6" w:themeFill="accent1" w:themeFillTint="32"/>
            <w:vAlign w:val="center"/>
          </w:tcPr>
          <w:p>
            <w:pPr>
              <w:spacing w:line="360" w:lineRule="auto"/>
              <w:jc w:val="center"/>
              <w:rPr>
                <w:b/>
                <w:bCs/>
              </w:rPr>
            </w:pPr>
            <w:r>
              <w:rPr>
                <w:b/>
                <w:bCs/>
              </w:rPr>
              <w:t>茶歇16:00-16:10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5" w:type="dxa"/>
            <w:vAlign w:val="center"/>
          </w:tcPr>
          <w:p>
            <w:pPr>
              <w:spacing w:line="360" w:lineRule="auto"/>
            </w:pPr>
            <w:r>
              <w:rPr>
                <w:rFonts w:hint="eastAsia"/>
              </w:rPr>
              <w:t>董林林 副研究员</w:t>
            </w:r>
          </w:p>
        </w:tc>
        <w:tc>
          <w:tcPr>
            <w:tcW w:w="1372" w:type="dxa"/>
            <w:vAlign w:val="center"/>
          </w:tcPr>
          <w:p>
            <w:pPr>
              <w:spacing w:line="360" w:lineRule="auto"/>
            </w:pPr>
            <w:r>
              <w:t>16:10-16:35</w:t>
            </w:r>
          </w:p>
        </w:tc>
        <w:tc>
          <w:tcPr>
            <w:tcW w:w="3387" w:type="dxa"/>
            <w:vAlign w:val="center"/>
          </w:tcPr>
          <w:p>
            <w:pPr>
              <w:spacing w:line="360" w:lineRule="auto"/>
            </w:pPr>
            <w:r>
              <w:rPr>
                <w:rFonts w:hint="eastAsia"/>
              </w:rPr>
              <w:t>灌溉和生物炭投入对黄河流域土壤固碳的影响研究</w:t>
            </w:r>
          </w:p>
        </w:tc>
        <w:tc>
          <w:tcPr>
            <w:tcW w:w="1984" w:type="dxa"/>
            <w:vAlign w:val="center"/>
          </w:tcPr>
          <w:p>
            <w:pPr>
              <w:spacing w:line="360" w:lineRule="auto"/>
            </w:pPr>
            <w:r>
              <w:rPr>
                <w:rFonts w:hint="eastAsia"/>
              </w:rPr>
              <w:t>苏州市农业科学院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5" w:type="dxa"/>
            <w:vAlign w:val="center"/>
          </w:tcPr>
          <w:p>
            <w:pPr>
              <w:spacing w:line="360" w:lineRule="auto"/>
            </w:pPr>
            <w:r>
              <w:rPr>
                <w:rFonts w:hint="eastAsia"/>
              </w:rPr>
              <w:t>秦晓梁 教</w:t>
            </w:r>
            <w:r>
              <w:rPr>
                <w:rFonts w:hint="eastAsia"/>
                <w:lang w:val="en-US" w:eastAsia="zh-CN"/>
              </w:rPr>
              <w:t xml:space="preserve">    </w:t>
            </w:r>
            <w:r>
              <w:rPr>
                <w:rFonts w:hint="eastAsia"/>
              </w:rPr>
              <w:t>授</w:t>
            </w:r>
          </w:p>
        </w:tc>
        <w:tc>
          <w:tcPr>
            <w:tcW w:w="1372" w:type="dxa"/>
            <w:vAlign w:val="center"/>
          </w:tcPr>
          <w:p>
            <w:pPr>
              <w:spacing w:line="360" w:lineRule="auto"/>
            </w:pPr>
            <w:r>
              <w:rPr>
                <w:rFonts w:hint="eastAsia"/>
              </w:rPr>
              <w:t>1</w:t>
            </w:r>
            <w:r>
              <w:t>6:35-17:00</w:t>
            </w:r>
          </w:p>
        </w:tc>
        <w:tc>
          <w:tcPr>
            <w:tcW w:w="3387" w:type="dxa"/>
            <w:vAlign w:val="center"/>
          </w:tcPr>
          <w:p>
            <w:pPr>
              <w:spacing w:line="360" w:lineRule="auto"/>
            </w:pPr>
            <w:r>
              <w:rPr>
                <w:rFonts w:hint="eastAsia"/>
              </w:rPr>
              <w:t>膜下秸秆条带还田对旱作农田玉米产量和固碳效应的影响</w:t>
            </w:r>
          </w:p>
        </w:tc>
        <w:tc>
          <w:tcPr>
            <w:tcW w:w="1984" w:type="dxa"/>
            <w:vAlign w:val="center"/>
          </w:tcPr>
          <w:p>
            <w:pPr>
              <w:spacing w:line="360" w:lineRule="auto"/>
            </w:pPr>
            <w: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5" w:type="dxa"/>
            <w:vAlign w:val="center"/>
          </w:tcPr>
          <w:p>
            <w:pPr>
              <w:spacing w:line="360" w:lineRule="auto"/>
            </w:pPr>
            <w:r>
              <w:rPr>
                <w:rFonts w:hint="eastAsia"/>
              </w:rPr>
              <w:t xml:space="preserve">张 </w:t>
            </w:r>
            <w:r>
              <w:t xml:space="preserve"> </w:t>
            </w:r>
            <w:r>
              <w:rPr>
                <w:rFonts w:hint="eastAsia"/>
              </w:rPr>
              <w:t>鹏 副</w:t>
            </w:r>
            <w:r>
              <w:rPr>
                <w:rFonts w:hint="eastAsia"/>
                <w:lang w:val="en-US" w:eastAsia="zh-CN"/>
              </w:rPr>
              <w:t xml:space="preserve"> </w:t>
            </w:r>
            <w:r>
              <w:rPr>
                <w:rFonts w:hint="eastAsia"/>
              </w:rPr>
              <w:t>教</w:t>
            </w:r>
            <w:r>
              <w:rPr>
                <w:rFonts w:hint="eastAsia"/>
                <w:lang w:val="en-US" w:eastAsia="zh-CN"/>
              </w:rPr>
              <w:t xml:space="preserve"> </w:t>
            </w:r>
            <w:r>
              <w:rPr>
                <w:rFonts w:hint="eastAsia"/>
              </w:rPr>
              <w:t>授</w:t>
            </w:r>
          </w:p>
        </w:tc>
        <w:tc>
          <w:tcPr>
            <w:tcW w:w="1372" w:type="dxa"/>
            <w:vAlign w:val="center"/>
          </w:tcPr>
          <w:p>
            <w:pPr>
              <w:spacing w:line="360" w:lineRule="auto"/>
            </w:pPr>
            <w:r>
              <w:rPr>
                <w:rFonts w:hint="eastAsia"/>
              </w:rPr>
              <w:t>1</w:t>
            </w:r>
            <w:r>
              <w:t>7:00-17:25</w:t>
            </w:r>
          </w:p>
        </w:tc>
        <w:tc>
          <w:tcPr>
            <w:tcW w:w="3387" w:type="dxa"/>
            <w:vAlign w:val="center"/>
          </w:tcPr>
          <w:p>
            <w:pPr>
              <w:spacing w:line="360" w:lineRule="auto"/>
            </w:pPr>
            <w:r>
              <w:t>旱作覆膜农田土壤固碳潜力</w:t>
            </w:r>
          </w:p>
        </w:tc>
        <w:tc>
          <w:tcPr>
            <w:tcW w:w="1984" w:type="dxa"/>
            <w:vAlign w:val="center"/>
          </w:tcPr>
          <w:p>
            <w:pPr>
              <w:spacing w:line="360" w:lineRule="auto"/>
            </w:pPr>
            <w: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5" w:type="dxa"/>
            <w:vAlign w:val="center"/>
          </w:tcPr>
          <w:p>
            <w:pPr>
              <w:spacing w:line="360" w:lineRule="auto"/>
            </w:pPr>
            <w:r>
              <w:t>岳善超</w:t>
            </w:r>
            <w:r>
              <w:rPr>
                <w:rFonts w:hint="eastAsia"/>
              </w:rPr>
              <w:t xml:space="preserve"> 副研究员</w:t>
            </w:r>
          </w:p>
        </w:tc>
        <w:tc>
          <w:tcPr>
            <w:tcW w:w="1372" w:type="dxa"/>
            <w:vAlign w:val="center"/>
          </w:tcPr>
          <w:p>
            <w:pPr>
              <w:spacing w:line="360" w:lineRule="auto"/>
            </w:pPr>
            <w:r>
              <w:t>17:25-17:50</w:t>
            </w:r>
          </w:p>
        </w:tc>
        <w:tc>
          <w:tcPr>
            <w:tcW w:w="3387" w:type="dxa"/>
            <w:vAlign w:val="center"/>
          </w:tcPr>
          <w:p>
            <w:pPr>
              <w:spacing w:line="360" w:lineRule="auto"/>
            </w:pPr>
            <w:r>
              <w:rPr>
                <w:rFonts w:hint="eastAsia"/>
              </w:rPr>
              <w:t>覆盖和施用有机肥对春玉米产量和土壤碳库的影响</w:t>
            </w:r>
          </w:p>
        </w:tc>
        <w:tc>
          <w:tcPr>
            <w:tcW w:w="1984" w:type="dxa"/>
            <w:vAlign w:val="center"/>
          </w:tcPr>
          <w:p>
            <w:pPr>
              <w:spacing w:line="360" w:lineRule="auto"/>
            </w:pPr>
            <w: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5" w:type="dxa"/>
            <w:vAlign w:val="center"/>
          </w:tcPr>
          <w:p>
            <w:pPr>
              <w:spacing w:line="360" w:lineRule="auto"/>
            </w:pPr>
            <w:r>
              <w:rPr>
                <w:rFonts w:hint="eastAsia"/>
              </w:rPr>
              <w:t>程万莉 助理研究员</w:t>
            </w:r>
          </w:p>
        </w:tc>
        <w:tc>
          <w:tcPr>
            <w:tcW w:w="1372" w:type="dxa"/>
            <w:vAlign w:val="center"/>
          </w:tcPr>
          <w:p>
            <w:pPr>
              <w:spacing w:line="360" w:lineRule="auto"/>
            </w:pPr>
            <w:r>
              <w:t>17:50-18:10</w:t>
            </w:r>
          </w:p>
        </w:tc>
        <w:tc>
          <w:tcPr>
            <w:tcW w:w="3387" w:type="dxa"/>
            <w:vAlign w:val="center"/>
          </w:tcPr>
          <w:p>
            <w:pPr>
              <w:spacing w:line="360" w:lineRule="auto"/>
            </w:pPr>
            <w:r>
              <w:rPr>
                <w:rFonts w:hint="eastAsia"/>
              </w:rPr>
              <w:t>长期施肥黑垆土土壤有机碳演变及碳平衡特征</w:t>
            </w:r>
          </w:p>
        </w:tc>
        <w:tc>
          <w:tcPr>
            <w:tcW w:w="1984" w:type="dxa"/>
            <w:vAlign w:val="center"/>
          </w:tcPr>
          <w:p>
            <w:pPr>
              <w:spacing w:line="360" w:lineRule="auto"/>
            </w:pPr>
            <w:r>
              <w:rPr>
                <w:rFonts w:hint="eastAsia"/>
              </w:rPr>
              <w:t>甘肃省农业科学院旱地农业研究所</w:t>
            </w:r>
          </w:p>
        </w:tc>
      </w:tr>
    </w:tbl>
    <w:p>
      <w:pPr>
        <w:widowControl/>
        <w:jc w:val="left"/>
      </w:pPr>
      <w:r>
        <w:br w:type="page"/>
      </w:r>
    </w:p>
    <w:p>
      <w:pPr>
        <w:spacing w:line="360" w:lineRule="auto"/>
        <w:jc w:val="both"/>
        <w:rPr>
          <w:b/>
          <w:sz w:val="28"/>
        </w:rPr>
      </w:pPr>
      <w:r>
        <w:rPr>
          <w:rFonts w:hint="eastAsia"/>
          <w:b/>
          <w:sz w:val="28"/>
        </w:rPr>
        <w:t>分议题三：环境减污降碳技术（召集人：王铁成、李荣华）</w:t>
      </w:r>
    </w:p>
    <w:p>
      <w:pPr>
        <w:spacing w:line="360" w:lineRule="auto"/>
        <w:ind w:left="-13" w:leftChars="-12" w:hanging="12" w:hangingChars="5"/>
        <w:rPr>
          <w:b/>
          <w:sz w:val="24"/>
          <w:szCs w:val="21"/>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月3日下午</w:t>
      </w:r>
    </w:p>
    <w:p>
      <w:pPr>
        <w:spacing w:line="360" w:lineRule="auto"/>
        <w:ind w:left="81" w:leftChars="-7" w:hanging="96" w:hangingChars="40"/>
        <w:rPr>
          <w:b/>
          <w:sz w:val="24"/>
          <w:szCs w:val="21"/>
        </w:rPr>
      </w:pPr>
      <w:r>
        <w:rPr>
          <w:b/>
          <w:sz w:val="24"/>
          <w:szCs w:val="21"/>
        </w:rPr>
        <w:t>会议</w:t>
      </w:r>
      <w:r>
        <w:rPr>
          <w:b/>
          <w:sz w:val="24"/>
        </w:rPr>
        <w:t>地点</w:t>
      </w:r>
      <w:r>
        <w:rPr>
          <w:rFonts w:hint="eastAsia"/>
          <w:b/>
          <w:sz w:val="24"/>
          <w:szCs w:val="21"/>
        </w:rPr>
        <w:t>：</w:t>
      </w:r>
      <w:r>
        <w:rPr>
          <w:b/>
          <w:sz w:val="24"/>
          <w:szCs w:val="21"/>
        </w:rPr>
        <w:t>资源环境学院413会议室</w:t>
      </w:r>
    </w:p>
    <w:p>
      <w:pPr>
        <w:spacing w:line="360" w:lineRule="auto"/>
        <w:ind w:left="81" w:leftChars="-7" w:hanging="96" w:hangingChars="40"/>
        <w:rPr>
          <w:kern w:val="0"/>
          <w:sz w:val="24"/>
        </w:rPr>
      </w:pPr>
      <w:r>
        <w:rPr>
          <w:b/>
          <w:sz w:val="24"/>
          <w:szCs w:val="21"/>
        </w:rPr>
        <w:t>线上会议</w:t>
      </w:r>
      <w:r>
        <w:rPr>
          <w:rFonts w:hint="eastAsia"/>
          <w:b/>
          <w:sz w:val="24"/>
          <w:szCs w:val="21"/>
        </w:rPr>
        <w:t>：腾讯</w:t>
      </w:r>
      <w:r>
        <w:rPr>
          <w:b/>
          <w:sz w:val="24"/>
          <w:szCs w:val="21"/>
        </w:rPr>
        <w:t>会议</w:t>
      </w:r>
      <w:r>
        <w:rPr>
          <w:rFonts w:hint="eastAsia"/>
          <w:b/>
          <w:sz w:val="24"/>
          <w:szCs w:val="21"/>
          <w:lang w:eastAsia="zh-CN"/>
        </w:rPr>
        <w:t>：</w:t>
      </w:r>
      <w:r>
        <w:rPr>
          <w:b/>
          <w:sz w:val="24"/>
          <w:szCs w:val="21"/>
        </w:rPr>
        <w:t>683-637-031  会议密码：1203</w:t>
      </w:r>
    </w:p>
    <w:tbl>
      <w:tblPr>
        <w:tblStyle w:val="6"/>
        <w:tblW w:w="8623"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1316"/>
        <w:gridCol w:w="3499"/>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876" w:type="dxa"/>
            <w:shd w:val="clear" w:color="auto" w:fill="DEEBF6" w:themeFill="accent1" w:themeFillTint="32"/>
            <w:vAlign w:val="center"/>
          </w:tcPr>
          <w:p>
            <w:pPr>
              <w:jc w:val="center"/>
              <w:rPr>
                <w:b/>
                <w:bCs/>
              </w:rPr>
            </w:pPr>
            <w:r>
              <w:rPr>
                <w:rFonts w:hint="eastAsia"/>
                <w:b/>
                <w:bCs/>
              </w:rPr>
              <w:t>姓名</w:t>
            </w:r>
          </w:p>
        </w:tc>
        <w:tc>
          <w:tcPr>
            <w:tcW w:w="1316" w:type="dxa"/>
            <w:shd w:val="clear" w:color="auto" w:fill="DEEBF6" w:themeFill="accent1" w:themeFillTint="32"/>
            <w:vAlign w:val="center"/>
          </w:tcPr>
          <w:p>
            <w:pPr>
              <w:jc w:val="center"/>
              <w:rPr>
                <w:b/>
                <w:bCs/>
              </w:rPr>
            </w:pPr>
            <w:r>
              <w:rPr>
                <w:rFonts w:hint="eastAsia"/>
                <w:b/>
                <w:bCs/>
              </w:rPr>
              <w:t>时间</w:t>
            </w:r>
          </w:p>
        </w:tc>
        <w:tc>
          <w:tcPr>
            <w:tcW w:w="3499" w:type="dxa"/>
            <w:shd w:val="clear" w:color="auto" w:fill="DEEBF6" w:themeFill="accent1" w:themeFillTint="32"/>
            <w:vAlign w:val="center"/>
          </w:tcPr>
          <w:p>
            <w:pPr>
              <w:jc w:val="center"/>
              <w:rPr>
                <w:b/>
                <w:bCs/>
              </w:rPr>
            </w:pPr>
            <w:r>
              <w:rPr>
                <w:rFonts w:hint="eastAsia"/>
                <w:b/>
                <w:bCs/>
              </w:rPr>
              <w:t>报告题目</w:t>
            </w:r>
          </w:p>
        </w:tc>
        <w:tc>
          <w:tcPr>
            <w:tcW w:w="1932" w:type="dxa"/>
            <w:shd w:val="clear" w:color="auto" w:fill="DEEBF6" w:themeFill="accent1" w:themeFillTint="32"/>
            <w:vAlign w:val="center"/>
          </w:tcPr>
          <w:p>
            <w:pPr>
              <w:jc w:val="center"/>
              <w:rPr>
                <w:b/>
                <w:bCs/>
              </w:rPr>
            </w:pPr>
            <w:r>
              <w:rPr>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76" w:type="dxa"/>
            <w:vAlign w:val="center"/>
          </w:tcPr>
          <w:p>
            <w:pPr>
              <w:jc w:val="center"/>
              <w:rPr>
                <w:rFonts w:ascii="Calibri" w:hAnsi="Calibri"/>
                <w:szCs w:val="21"/>
              </w:rPr>
            </w:pPr>
            <w:r>
              <w:rPr>
                <w:rFonts w:hint="eastAsia"/>
                <w:szCs w:val="21"/>
              </w:rPr>
              <w:t>姚义清 教</w:t>
            </w:r>
            <w:r>
              <w:rPr>
                <w:rFonts w:hint="eastAsia"/>
                <w:szCs w:val="21"/>
                <w:lang w:val="en-US" w:eastAsia="zh-CN"/>
              </w:rPr>
              <w:t xml:space="preserve">  </w:t>
            </w:r>
            <w:r>
              <w:rPr>
                <w:rFonts w:hint="eastAsia"/>
                <w:szCs w:val="21"/>
              </w:rPr>
              <w:t>授</w:t>
            </w:r>
          </w:p>
        </w:tc>
        <w:tc>
          <w:tcPr>
            <w:tcW w:w="1316" w:type="dxa"/>
            <w:vAlign w:val="center"/>
          </w:tcPr>
          <w:p>
            <w:pPr>
              <w:jc w:val="center"/>
              <w:rPr>
                <w:szCs w:val="21"/>
              </w:rPr>
            </w:pPr>
            <w:r>
              <w:rPr>
                <w:szCs w:val="21"/>
              </w:rPr>
              <w:t>14:00-14:30</w:t>
            </w:r>
          </w:p>
        </w:tc>
        <w:tc>
          <w:tcPr>
            <w:tcW w:w="3499" w:type="dxa"/>
            <w:vAlign w:val="center"/>
          </w:tcPr>
          <w:p>
            <w:pPr>
              <w:jc w:val="center"/>
              <w:rPr>
                <w:rFonts w:ascii="Calibri" w:hAnsi="Calibri"/>
                <w:szCs w:val="21"/>
              </w:rPr>
            </w:pPr>
            <w:r>
              <w:rPr>
                <w:rFonts w:hint="eastAsia"/>
                <w:szCs w:val="21"/>
              </w:rPr>
              <w:t>木质纤维素生物质厌氧发酵提质增效研究进展</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76" w:type="dxa"/>
            <w:vAlign w:val="center"/>
          </w:tcPr>
          <w:p>
            <w:pPr>
              <w:jc w:val="center"/>
              <w:rPr>
                <w:rFonts w:ascii="Calibri" w:hAnsi="Calibri"/>
                <w:szCs w:val="21"/>
              </w:rPr>
            </w:pPr>
            <w:r>
              <w:rPr>
                <w:rFonts w:hint="eastAsia"/>
                <w:szCs w:val="21"/>
              </w:rPr>
              <w:t>朱铭强 研究员</w:t>
            </w:r>
          </w:p>
        </w:tc>
        <w:tc>
          <w:tcPr>
            <w:tcW w:w="1316" w:type="dxa"/>
            <w:vAlign w:val="center"/>
          </w:tcPr>
          <w:p>
            <w:pPr>
              <w:jc w:val="center"/>
              <w:rPr>
                <w:szCs w:val="21"/>
              </w:rPr>
            </w:pPr>
            <w:r>
              <w:rPr>
                <w:szCs w:val="21"/>
              </w:rPr>
              <w:t>14:30-15</w:t>
            </w:r>
            <w:r>
              <w:rPr>
                <w:rFonts w:hint="eastAsia"/>
                <w:szCs w:val="21"/>
              </w:rPr>
              <w:t>:</w:t>
            </w:r>
            <w:r>
              <w:rPr>
                <w:szCs w:val="21"/>
              </w:rPr>
              <w:t>0</w:t>
            </w:r>
            <w:r>
              <w:rPr>
                <w:rFonts w:hint="eastAsia"/>
                <w:szCs w:val="21"/>
              </w:rPr>
              <w:t>0</w:t>
            </w:r>
          </w:p>
        </w:tc>
        <w:tc>
          <w:tcPr>
            <w:tcW w:w="3499" w:type="dxa"/>
            <w:vAlign w:val="center"/>
          </w:tcPr>
          <w:p>
            <w:pPr>
              <w:jc w:val="center"/>
              <w:rPr>
                <w:rFonts w:ascii="Calibri" w:hAnsi="Calibri"/>
                <w:szCs w:val="21"/>
              </w:rPr>
            </w:pPr>
            <w:r>
              <w:rPr>
                <w:rFonts w:hint="eastAsia"/>
                <w:szCs w:val="21"/>
              </w:rPr>
              <w:t>基于生物精炼的杜仲高值化利用及其碳中和效能研究</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76" w:type="dxa"/>
            <w:vAlign w:val="center"/>
          </w:tcPr>
          <w:p>
            <w:pPr>
              <w:jc w:val="center"/>
              <w:rPr>
                <w:rFonts w:ascii="Calibri" w:hAnsi="Calibri"/>
                <w:szCs w:val="21"/>
              </w:rPr>
            </w:pPr>
            <w:r>
              <w:rPr>
                <w:rFonts w:hint="eastAsia"/>
                <w:szCs w:val="21"/>
              </w:rPr>
              <w:t>林雁冰 教</w:t>
            </w:r>
            <w:r>
              <w:rPr>
                <w:rFonts w:hint="eastAsia"/>
                <w:szCs w:val="21"/>
                <w:lang w:val="en-US" w:eastAsia="zh-CN"/>
              </w:rPr>
              <w:t xml:space="preserve">  </w:t>
            </w:r>
            <w:r>
              <w:rPr>
                <w:rFonts w:hint="eastAsia"/>
                <w:szCs w:val="21"/>
              </w:rPr>
              <w:t>授</w:t>
            </w:r>
          </w:p>
        </w:tc>
        <w:tc>
          <w:tcPr>
            <w:tcW w:w="1316" w:type="dxa"/>
            <w:vAlign w:val="center"/>
          </w:tcPr>
          <w:p>
            <w:pPr>
              <w:jc w:val="center"/>
              <w:rPr>
                <w:szCs w:val="21"/>
              </w:rPr>
            </w:pPr>
            <w:r>
              <w:rPr>
                <w:szCs w:val="21"/>
              </w:rPr>
              <w:t>15</w:t>
            </w:r>
            <w:r>
              <w:rPr>
                <w:rFonts w:hint="eastAsia"/>
                <w:szCs w:val="21"/>
              </w:rPr>
              <w:t>:</w:t>
            </w:r>
            <w:r>
              <w:rPr>
                <w:szCs w:val="21"/>
              </w:rPr>
              <w:t>0</w:t>
            </w:r>
            <w:r>
              <w:rPr>
                <w:rFonts w:hint="eastAsia"/>
                <w:szCs w:val="21"/>
              </w:rPr>
              <w:t>0</w:t>
            </w:r>
            <w:r>
              <w:rPr>
                <w:szCs w:val="21"/>
              </w:rPr>
              <w:t>-15</w:t>
            </w:r>
            <w:r>
              <w:rPr>
                <w:rFonts w:hint="eastAsia"/>
                <w:szCs w:val="21"/>
              </w:rPr>
              <w:t>:</w:t>
            </w:r>
            <w:r>
              <w:rPr>
                <w:szCs w:val="21"/>
              </w:rPr>
              <w:t>30</w:t>
            </w:r>
          </w:p>
        </w:tc>
        <w:tc>
          <w:tcPr>
            <w:tcW w:w="3499" w:type="dxa"/>
            <w:vAlign w:val="center"/>
          </w:tcPr>
          <w:p>
            <w:pPr>
              <w:jc w:val="center"/>
              <w:rPr>
                <w:rFonts w:ascii="Calibri" w:hAnsi="Calibri"/>
                <w:szCs w:val="21"/>
              </w:rPr>
            </w:pPr>
            <w:r>
              <w:rPr>
                <w:rFonts w:hint="eastAsia"/>
                <w:szCs w:val="21"/>
              </w:rPr>
              <w:t>地膜塑料圈细菌群落演替规律及微塑料毒性效应研究</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76" w:type="dxa"/>
            <w:vAlign w:val="center"/>
          </w:tcPr>
          <w:p>
            <w:pPr>
              <w:jc w:val="center"/>
              <w:rPr>
                <w:szCs w:val="21"/>
              </w:rPr>
            </w:pPr>
            <w:r>
              <w:rPr>
                <w:rFonts w:hint="eastAsia"/>
                <w:szCs w:val="21"/>
              </w:rPr>
              <w:t>王铁成 教</w:t>
            </w:r>
            <w:r>
              <w:rPr>
                <w:rFonts w:hint="eastAsia"/>
                <w:szCs w:val="21"/>
                <w:lang w:val="en-US" w:eastAsia="zh-CN"/>
              </w:rPr>
              <w:t xml:space="preserve">  </w:t>
            </w:r>
            <w:r>
              <w:rPr>
                <w:rFonts w:hint="eastAsia"/>
                <w:szCs w:val="21"/>
              </w:rPr>
              <w:t>授</w:t>
            </w:r>
          </w:p>
        </w:tc>
        <w:tc>
          <w:tcPr>
            <w:tcW w:w="1316" w:type="dxa"/>
            <w:vAlign w:val="center"/>
          </w:tcPr>
          <w:p>
            <w:pPr>
              <w:jc w:val="center"/>
              <w:rPr>
                <w:szCs w:val="21"/>
              </w:rPr>
            </w:pPr>
            <w:r>
              <w:rPr>
                <w:szCs w:val="21"/>
              </w:rPr>
              <w:t>15</w:t>
            </w:r>
            <w:r>
              <w:rPr>
                <w:rFonts w:hint="eastAsia"/>
                <w:szCs w:val="21"/>
              </w:rPr>
              <w:t>:</w:t>
            </w:r>
            <w:r>
              <w:rPr>
                <w:szCs w:val="21"/>
              </w:rPr>
              <w:t>30-16</w:t>
            </w:r>
            <w:r>
              <w:rPr>
                <w:rFonts w:hint="eastAsia"/>
                <w:szCs w:val="21"/>
              </w:rPr>
              <w:t>:</w:t>
            </w:r>
            <w:r>
              <w:rPr>
                <w:szCs w:val="21"/>
              </w:rPr>
              <w:t>0</w:t>
            </w:r>
            <w:r>
              <w:rPr>
                <w:rFonts w:hint="eastAsia"/>
                <w:szCs w:val="21"/>
              </w:rPr>
              <w:t>0</w:t>
            </w:r>
          </w:p>
        </w:tc>
        <w:tc>
          <w:tcPr>
            <w:tcW w:w="3499" w:type="dxa"/>
            <w:vAlign w:val="center"/>
          </w:tcPr>
          <w:p>
            <w:pPr>
              <w:jc w:val="center"/>
              <w:rPr>
                <w:szCs w:val="21"/>
              </w:rPr>
            </w:pPr>
            <w:r>
              <w:rPr>
                <w:szCs w:val="21"/>
              </w:rPr>
              <w:t>FT</w:t>
            </w:r>
            <w:r>
              <w:rPr>
                <w:rFonts w:hint="eastAsia"/>
                <w:szCs w:val="21"/>
              </w:rPr>
              <w:t>-</w:t>
            </w:r>
            <w:r>
              <w:rPr>
                <w:szCs w:val="21"/>
              </w:rPr>
              <w:t>ICR-MS解析溶解性有机</w:t>
            </w:r>
            <w:r>
              <w:rPr>
                <w:rFonts w:hint="eastAsia"/>
                <w:szCs w:val="21"/>
              </w:rPr>
              <w:t>碳化学特性与消毒副产物</w:t>
            </w:r>
            <w:r>
              <w:rPr>
                <w:szCs w:val="21"/>
              </w:rPr>
              <w:t>的</w:t>
            </w:r>
            <w:r>
              <w:rPr>
                <w:rFonts w:hint="eastAsia"/>
                <w:szCs w:val="21"/>
              </w:rPr>
              <w:t>关系</w:t>
            </w:r>
          </w:p>
        </w:tc>
        <w:tc>
          <w:tcPr>
            <w:tcW w:w="1932" w:type="dxa"/>
            <w:vAlign w:val="center"/>
          </w:tcPr>
          <w:p>
            <w:pPr>
              <w:jc w:val="center"/>
              <w:rPr>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23" w:type="dxa"/>
            <w:gridSpan w:val="4"/>
            <w:shd w:val="clear" w:color="auto" w:fill="DEEBF6" w:themeFill="accent1" w:themeFillTint="32"/>
          </w:tcPr>
          <w:p>
            <w:pPr>
              <w:spacing w:before="156" w:beforeLines="50"/>
              <w:jc w:val="center"/>
              <w:rPr>
                <w:szCs w:val="21"/>
              </w:rPr>
            </w:pPr>
            <w:r>
              <w:rPr>
                <w:b/>
                <w:bCs/>
              </w:rPr>
              <w:t>茶歇16:00-16:10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76" w:type="dxa"/>
          </w:tcPr>
          <w:p>
            <w:pPr>
              <w:spacing w:before="249" w:beforeLines="80"/>
              <w:jc w:val="center"/>
              <w:rPr>
                <w:szCs w:val="21"/>
              </w:rPr>
            </w:pPr>
            <w:r>
              <w:rPr>
                <w:rFonts w:hint="eastAsia"/>
                <w:szCs w:val="21"/>
              </w:rPr>
              <w:t>李荣华 教</w:t>
            </w:r>
            <w:r>
              <w:rPr>
                <w:rFonts w:hint="eastAsia"/>
                <w:szCs w:val="21"/>
                <w:lang w:val="en-US" w:eastAsia="zh-CN"/>
              </w:rPr>
              <w:t xml:space="preserve">  </w:t>
            </w:r>
            <w:r>
              <w:rPr>
                <w:rFonts w:hint="eastAsia"/>
                <w:szCs w:val="21"/>
              </w:rPr>
              <w:t>授</w:t>
            </w:r>
          </w:p>
        </w:tc>
        <w:tc>
          <w:tcPr>
            <w:tcW w:w="1316" w:type="dxa"/>
            <w:vAlign w:val="center"/>
          </w:tcPr>
          <w:p>
            <w:pPr>
              <w:jc w:val="center"/>
              <w:rPr>
                <w:szCs w:val="21"/>
              </w:rPr>
            </w:pPr>
            <w:r>
              <w:rPr>
                <w:szCs w:val="21"/>
              </w:rPr>
              <w:t>16</w:t>
            </w:r>
            <w:r>
              <w:rPr>
                <w:rFonts w:hint="eastAsia"/>
                <w:szCs w:val="21"/>
              </w:rPr>
              <w:t>:</w:t>
            </w:r>
            <w:r>
              <w:rPr>
                <w:szCs w:val="21"/>
              </w:rPr>
              <w:t>10-16</w:t>
            </w:r>
            <w:r>
              <w:rPr>
                <w:rFonts w:hint="eastAsia"/>
                <w:szCs w:val="21"/>
              </w:rPr>
              <w:t>:</w:t>
            </w:r>
            <w:r>
              <w:rPr>
                <w:szCs w:val="21"/>
              </w:rPr>
              <w:t>4</w:t>
            </w:r>
            <w:r>
              <w:rPr>
                <w:rFonts w:hint="eastAsia"/>
                <w:szCs w:val="21"/>
              </w:rPr>
              <w:t>0</w:t>
            </w:r>
          </w:p>
        </w:tc>
        <w:tc>
          <w:tcPr>
            <w:tcW w:w="3499" w:type="dxa"/>
            <w:vAlign w:val="center"/>
          </w:tcPr>
          <w:p>
            <w:pPr>
              <w:jc w:val="center"/>
              <w:rPr>
                <w:szCs w:val="21"/>
              </w:rPr>
            </w:pPr>
            <w:r>
              <w:rPr>
                <w:rFonts w:hint="eastAsia"/>
                <w:szCs w:val="21"/>
              </w:rPr>
              <w:t>中国秸秆资源的时空分布、利用现状与碳减排潜力</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76" w:type="dxa"/>
            <w:vAlign w:val="center"/>
          </w:tcPr>
          <w:p>
            <w:pPr>
              <w:jc w:val="center"/>
              <w:rPr>
                <w:szCs w:val="21"/>
              </w:rPr>
            </w:pPr>
            <w:r>
              <w:rPr>
                <w:rFonts w:hint="eastAsia"/>
                <w:szCs w:val="21"/>
              </w:rPr>
              <w:t>汪</w:t>
            </w:r>
            <w:r>
              <w:rPr>
                <w:rFonts w:hint="eastAsia"/>
                <w:szCs w:val="21"/>
                <w:lang w:val="en-US" w:eastAsia="zh-CN"/>
              </w:rPr>
              <w:t xml:space="preserve">  </w:t>
            </w:r>
            <w:r>
              <w:rPr>
                <w:rFonts w:hint="eastAsia"/>
                <w:szCs w:val="21"/>
              </w:rPr>
              <w:t>蓉 副教授</w:t>
            </w:r>
          </w:p>
        </w:tc>
        <w:tc>
          <w:tcPr>
            <w:tcW w:w="1316" w:type="dxa"/>
            <w:vAlign w:val="center"/>
          </w:tcPr>
          <w:p>
            <w:pPr>
              <w:tabs>
                <w:tab w:val="left" w:pos="273"/>
                <w:tab w:val="center" w:pos="877"/>
              </w:tabs>
              <w:jc w:val="center"/>
              <w:rPr>
                <w:szCs w:val="21"/>
              </w:rPr>
            </w:pPr>
            <w:r>
              <w:rPr>
                <w:szCs w:val="21"/>
              </w:rPr>
              <w:t>16</w:t>
            </w:r>
            <w:r>
              <w:rPr>
                <w:rFonts w:hint="eastAsia"/>
                <w:szCs w:val="21"/>
              </w:rPr>
              <w:t>:</w:t>
            </w:r>
            <w:r>
              <w:rPr>
                <w:szCs w:val="21"/>
              </w:rPr>
              <w:t>4</w:t>
            </w:r>
            <w:r>
              <w:rPr>
                <w:rFonts w:hint="eastAsia"/>
                <w:szCs w:val="21"/>
              </w:rPr>
              <w:t>0</w:t>
            </w:r>
            <w:r>
              <w:rPr>
                <w:szCs w:val="21"/>
              </w:rPr>
              <w:t>-17</w:t>
            </w:r>
            <w:r>
              <w:rPr>
                <w:rFonts w:hint="eastAsia"/>
                <w:szCs w:val="21"/>
              </w:rPr>
              <w:t>:1</w:t>
            </w:r>
            <w:r>
              <w:rPr>
                <w:szCs w:val="21"/>
              </w:rPr>
              <w:t>0</w:t>
            </w:r>
          </w:p>
        </w:tc>
        <w:tc>
          <w:tcPr>
            <w:tcW w:w="3499" w:type="dxa"/>
            <w:vAlign w:val="center"/>
          </w:tcPr>
          <w:p>
            <w:pPr>
              <w:jc w:val="center"/>
              <w:rPr>
                <w:szCs w:val="21"/>
              </w:rPr>
            </w:pPr>
            <w:r>
              <w:rPr>
                <w:rFonts w:hint="eastAsia"/>
                <w:szCs w:val="21"/>
              </w:rPr>
              <w:t>纳米光催化技术绿色长效杀灭细菌的机理及应用基础研究</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76" w:type="dxa"/>
            <w:vAlign w:val="center"/>
          </w:tcPr>
          <w:p>
            <w:pPr>
              <w:jc w:val="center"/>
              <w:rPr>
                <w:szCs w:val="21"/>
              </w:rPr>
            </w:pPr>
            <w:r>
              <w:rPr>
                <w:rFonts w:hint="eastAsia"/>
                <w:szCs w:val="21"/>
              </w:rPr>
              <w:t>楚</w:t>
            </w:r>
            <w:r>
              <w:rPr>
                <w:rFonts w:hint="eastAsia"/>
                <w:szCs w:val="21"/>
                <w:lang w:val="en-US" w:eastAsia="zh-CN"/>
              </w:rPr>
              <w:t xml:space="preserve">  </w:t>
            </w:r>
            <w:r>
              <w:rPr>
                <w:rFonts w:hint="eastAsia"/>
                <w:szCs w:val="21"/>
              </w:rPr>
              <w:t>杰 副教授</w:t>
            </w:r>
          </w:p>
        </w:tc>
        <w:tc>
          <w:tcPr>
            <w:tcW w:w="1316" w:type="dxa"/>
            <w:vAlign w:val="center"/>
          </w:tcPr>
          <w:p>
            <w:pPr>
              <w:tabs>
                <w:tab w:val="left" w:pos="273"/>
                <w:tab w:val="center" w:pos="877"/>
              </w:tabs>
              <w:jc w:val="center"/>
              <w:rPr>
                <w:szCs w:val="21"/>
              </w:rPr>
            </w:pPr>
            <w:r>
              <w:rPr>
                <w:szCs w:val="21"/>
              </w:rPr>
              <w:t>17</w:t>
            </w:r>
            <w:r>
              <w:rPr>
                <w:rFonts w:hint="eastAsia"/>
                <w:szCs w:val="21"/>
              </w:rPr>
              <w:t>:1</w:t>
            </w:r>
            <w:r>
              <w:rPr>
                <w:szCs w:val="21"/>
              </w:rPr>
              <w:t>0-17</w:t>
            </w:r>
            <w:r>
              <w:rPr>
                <w:rFonts w:hint="eastAsia"/>
                <w:szCs w:val="21"/>
              </w:rPr>
              <w:t>:40</w:t>
            </w:r>
          </w:p>
        </w:tc>
        <w:tc>
          <w:tcPr>
            <w:tcW w:w="3499" w:type="dxa"/>
            <w:vAlign w:val="center"/>
          </w:tcPr>
          <w:p>
            <w:pPr>
              <w:jc w:val="center"/>
              <w:rPr>
                <w:szCs w:val="21"/>
              </w:rPr>
            </w:pPr>
            <w:r>
              <w:rPr>
                <w:rFonts w:hint="eastAsia"/>
                <w:szCs w:val="21"/>
              </w:rPr>
              <w:t>木质废弃物资源酶水解底物发酵堆肥技术初探</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876" w:type="dxa"/>
            <w:vAlign w:val="center"/>
          </w:tcPr>
          <w:p>
            <w:pPr>
              <w:jc w:val="center"/>
              <w:rPr>
                <w:szCs w:val="21"/>
              </w:rPr>
            </w:pPr>
            <w:r>
              <w:rPr>
                <w:rFonts w:hint="eastAsia"/>
                <w:szCs w:val="21"/>
              </w:rPr>
              <w:t>杨</w:t>
            </w:r>
            <w:r>
              <w:rPr>
                <w:rFonts w:hint="eastAsia"/>
                <w:szCs w:val="21"/>
                <w:lang w:val="en-US" w:eastAsia="zh-CN"/>
              </w:rPr>
              <w:t xml:space="preserve">  </w:t>
            </w:r>
            <w:r>
              <w:rPr>
                <w:rFonts w:hint="eastAsia"/>
                <w:szCs w:val="21"/>
              </w:rPr>
              <w:t>芳 副教授</w:t>
            </w:r>
          </w:p>
        </w:tc>
        <w:tc>
          <w:tcPr>
            <w:tcW w:w="1316" w:type="dxa"/>
            <w:vAlign w:val="center"/>
          </w:tcPr>
          <w:p>
            <w:pPr>
              <w:tabs>
                <w:tab w:val="left" w:pos="273"/>
                <w:tab w:val="center" w:pos="877"/>
              </w:tabs>
              <w:jc w:val="center"/>
              <w:rPr>
                <w:szCs w:val="21"/>
              </w:rPr>
            </w:pPr>
            <w:r>
              <w:rPr>
                <w:szCs w:val="21"/>
              </w:rPr>
              <w:t>17</w:t>
            </w:r>
            <w:r>
              <w:rPr>
                <w:rFonts w:hint="eastAsia"/>
                <w:szCs w:val="21"/>
              </w:rPr>
              <w:t>:40</w:t>
            </w:r>
            <w:r>
              <w:rPr>
                <w:szCs w:val="21"/>
              </w:rPr>
              <w:t>-18</w:t>
            </w:r>
            <w:r>
              <w:rPr>
                <w:rFonts w:hint="eastAsia"/>
                <w:szCs w:val="21"/>
              </w:rPr>
              <w:t>:</w:t>
            </w:r>
            <w:r>
              <w:rPr>
                <w:szCs w:val="21"/>
              </w:rPr>
              <w:t>1</w:t>
            </w:r>
            <w:r>
              <w:rPr>
                <w:rFonts w:hint="eastAsia"/>
                <w:szCs w:val="21"/>
              </w:rPr>
              <w:t>0</w:t>
            </w:r>
          </w:p>
        </w:tc>
        <w:tc>
          <w:tcPr>
            <w:tcW w:w="3499" w:type="dxa"/>
            <w:vAlign w:val="center"/>
          </w:tcPr>
          <w:p>
            <w:pPr>
              <w:jc w:val="center"/>
              <w:rPr>
                <w:szCs w:val="21"/>
              </w:rPr>
            </w:pPr>
            <w:r>
              <w:rPr>
                <w:rFonts w:hint="eastAsia"/>
                <w:szCs w:val="21"/>
              </w:rPr>
              <w:t>溶解性有机碳结构特征的环境主控因子及对污染物迁移转化行为机制的研究</w:t>
            </w:r>
          </w:p>
        </w:tc>
        <w:tc>
          <w:tcPr>
            <w:tcW w:w="1932" w:type="dxa"/>
            <w:vAlign w:val="center"/>
          </w:tcPr>
          <w:p>
            <w:pPr>
              <w:jc w:val="center"/>
              <w:rPr>
                <w:szCs w:val="21"/>
              </w:rPr>
            </w:pPr>
            <w:r>
              <w:rPr>
                <w:rFonts w:ascii="Calibri" w:hAnsi="Calibri"/>
                <w:szCs w:val="21"/>
              </w:rPr>
              <w:t>西北农林科技大学</w:t>
            </w:r>
          </w:p>
        </w:tc>
      </w:tr>
    </w:tbl>
    <w:p>
      <w:pPr>
        <w:widowControl/>
        <w:jc w:val="left"/>
        <w:rPr>
          <w:kern w:val="0"/>
          <w:sz w:val="24"/>
        </w:rPr>
      </w:pPr>
      <w:r>
        <w:br w:type="page"/>
      </w:r>
    </w:p>
    <w:p>
      <w:pPr>
        <w:spacing w:line="360" w:lineRule="auto"/>
        <w:jc w:val="both"/>
        <w:rPr>
          <w:b/>
          <w:sz w:val="28"/>
        </w:rPr>
      </w:pPr>
      <w:r>
        <w:rPr>
          <w:rFonts w:hint="eastAsia"/>
          <w:b/>
          <w:sz w:val="28"/>
        </w:rPr>
        <w:t>分议题四：种养殖业减排理论与技术（召集人：莫非、曹阳春）</w:t>
      </w:r>
    </w:p>
    <w:p>
      <w:pPr>
        <w:spacing w:line="360" w:lineRule="auto"/>
        <w:ind w:left="-13" w:leftChars="-12" w:hanging="12" w:hangingChars="5"/>
        <w:rPr>
          <w:b/>
          <w:sz w:val="24"/>
          <w:szCs w:val="21"/>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月3日下午</w:t>
      </w:r>
    </w:p>
    <w:p>
      <w:pPr>
        <w:spacing w:line="360" w:lineRule="auto"/>
        <w:ind w:left="81" w:leftChars="-7" w:hanging="96" w:hangingChars="40"/>
        <w:rPr>
          <w:b/>
          <w:sz w:val="24"/>
          <w:szCs w:val="21"/>
        </w:rPr>
      </w:pPr>
      <w:r>
        <w:rPr>
          <w:b/>
          <w:sz w:val="24"/>
          <w:szCs w:val="21"/>
        </w:rPr>
        <w:t>会议</w:t>
      </w:r>
      <w:r>
        <w:rPr>
          <w:b/>
          <w:sz w:val="24"/>
        </w:rPr>
        <w:t>地点</w:t>
      </w:r>
      <w:r>
        <w:rPr>
          <w:rFonts w:hint="eastAsia"/>
          <w:b/>
          <w:sz w:val="24"/>
          <w:szCs w:val="21"/>
        </w:rPr>
        <w:t>：</w:t>
      </w:r>
      <w:r>
        <w:rPr>
          <w:b/>
          <w:sz w:val="24"/>
          <w:szCs w:val="21"/>
        </w:rPr>
        <w:t>资源环境学院608会议室</w:t>
      </w:r>
    </w:p>
    <w:p>
      <w:pPr>
        <w:spacing w:line="360" w:lineRule="auto"/>
        <w:ind w:left="81" w:leftChars="-7" w:hanging="96" w:hangingChars="40"/>
      </w:pPr>
      <w:r>
        <w:rPr>
          <w:b/>
          <w:sz w:val="24"/>
          <w:szCs w:val="21"/>
        </w:rPr>
        <w:t>线上会议</w:t>
      </w:r>
      <w:r>
        <w:rPr>
          <w:rFonts w:hint="eastAsia"/>
          <w:b/>
          <w:sz w:val="24"/>
          <w:szCs w:val="21"/>
        </w:rPr>
        <w:t>：腾讯</w:t>
      </w:r>
      <w:r>
        <w:rPr>
          <w:b/>
          <w:sz w:val="24"/>
          <w:szCs w:val="21"/>
        </w:rPr>
        <w:t>会议</w:t>
      </w:r>
      <w:r>
        <w:rPr>
          <w:rFonts w:hint="eastAsia"/>
          <w:b/>
          <w:sz w:val="24"/>
          <w:szCs w:val="21"/>
          <w:lang w:eastAsia="zh-CN"/>
        </w:rPr>
        <w:t>：</w:t>
      </w:r>
      <w:r>
        <w:rPr>
          <w:b/>
          <w:sz w:val="24"/>
          <w:szCs w:val="21"/>
        </w:rPr>
        <w:t>639-644-076</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1418"/>
        <w:gridCol w:w="3260"/>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23" w:type="dxa"/>
            <w:shd w:val="clear" w:color="auto" w:fill="DEEBF6" w:themeFill="accent1" w:themeFillTint="32"/>
            <w:vAlign w:val="center"/>
          </w:tcPr>
          <w:p>
            <w:pPr>
              <w:spacing w:line="360" w:lineRule="auto"/>
              <w:jc w:val="center"/>
              <w:rPr>
                <w:b/>
                <w:bCs/>
              </w:rPr>
            </w:pPr>
            <w:r>
              <w:rPr>
                <w:b/>
                <w:bCs/>
              </w:rPr>
              <w:t>姓名</w:t>
            </w:r>
          </w:p>
        </w:tc>
        <w:tc>
          <w:tcPr>
            <w:tcW w:w="1418" w:type="dxa"/>
            <w:shd w:val="clear" w:color="auto" w:fill="DEEBF6" w:themeFill="accent1" w:themeFillTint="32"/>
            <w:vAlign w:val="center"/>
          </w:tcPr>
          <w:p>
            <w:pPr>
              <w:spacing w:line="360" w:lineRule="auto"/>
              <w:jc w:val="center"/>
              <w:rPr>
                <w:b/>
                <w:bCs/>
              </w:rPr>
            </w:pPr>
            <w:r>
              <w:rPr>
                <w:b/>
                <w:bCs/>
              </w:rPr>
              <w:t>时间</w:t>
            </w:r>
          </w:p>
        </w:tc>
        <w:tc>
          <w:tcPr>
            <w:tcW w:w="3260" w:type="dxa"/>
            <w:shd w:val="clear" w:color="auto" w:fill="DEEBF6" w:themeFill="accent1" w:themeFillTint="32"/>
            <w:vAlign w:val="center"/>
          </w:tcPr>
          <w:p>
            <w:pPr>
              <w:spacing w:line="360" w:lineRule="auto"/>
              <w:jc w:val="center"/>
              <w:rPr>
                <w:b/>
                <w:bCs/>
              </w:rPr>
            </w:pPr>
            <w:r>
              <w:rPr>
                <w:b/>
                <w:bCs/>
              </w:rPr>
              <w:t>题目</w:t>
            </w:r>
          </w:p>
        </w:tc>
        <w:tc>
          <w:tcPr>
            <w:tcW w:w="2254" w:type="dxa"/>
            <w:shd w:val="clear" w:color="auto" w:fill="DEEBF6" w:themeFill="accent1" w:themeFillTint="32"/>
            <w:vAlign w:val="center"/>
          </w:tcPr>
          <w:p>
            <w:pPr>
              <w:spacing w:line="360" w:lineRule="auto"/>
              <w:jc w:val="center"/>
              <w:rPr>
                <w:b/>
                <w:bCs/>
              </w:rPr>
            </w:pPr>
            <w:r>
              <w:rPr>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23" w:type="dxa"/>
            <w:vAlign w:val="center"/>
          </w:tcPr>
          <w:p>
            <w:pPr>
              <w:spacing w:line="360" w:lineRule="auto"/>
            </w:pPr>
            <w:r>
              <w:t>张  峰 教</w:t>
            </w:r>
            <w:r>
              <w:rPr>
                <w:rFonts w:hint="eastAsia"/>
                <w:lang w:val="en-US" w:eastAsia="zh-CN"/>
              </w:rPr>
              <w:t xml:space="preserve">  </w:t>
            </w:r>
            <w:r>
              <w:t>授</w:t>
            </w:r>
          </w:p>
        </w:tc>
        <w:tc>
          <w:tcPr>
            <w:tcW w:w="1418" w:type="dxa"/>
            <w:vAlign w:val="center"/>
          </w:tcPr>
          <w:p>
            <w:pPr>
              <w:spacing w:line="360" w:lineRule="auto"/>
            </w:pPr>
            <w:r>
              <w:t>14:00-14:30</w:t>
            </w:r>
          </w:p>
        </w:tc>
        <w:tc>
          <w:tcPr>
            <w:tcW w:w="3260" w:type="dxa"/>
            <w:vAlign w:val="center"/>
          </w:tcPr>
          <w:p>
            <w:pPr>
              <w:spacing w:line="360" w:lineRule="auto"/>
            </w:pPr>
            <w:r>
              <w:t>中国旱作农田碳排放模式评估</w:t>
            </w:r>
          </w:p>
        </w:tc>
        <w:tc>
          <w:tcPr>
            <w:tcW w:w="2254" w:type="dxa"/>
            <w:vAlign w:val="center"/>
          </w:tcPr>
          <w:p>
            <w:pPr>
              <w:spacing w:line="360" w:lineRule="auto"/>
            </w:pPr>
            <w:r>
              <w:t>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23" w:type="dxa"/>
            <w:vAlign w:val="center"/>
          </w:tcPr>
          <w:p>
            <w:pPr>
              <w:spacing w:line="360" w:lineRule="auto"/>
            </w:pPr>
            <w:r>
              <w:t>殷  文 教</w:t>
            </w:r>
            <w:r>
              <w:rPr>
                <w:rFonts w:hint="eastAsia"/>
                <w:lang w:val="en-US" w:eastAsia="zh-CN"/>
              </w:rPr>
              <w:t xml:space="preserve">  </w:t>
            </w:r>
            <w:r>
              <w:t>授</w:t>
            </w:r>
          </w:p>
        </w:tc>
        <w:tc>
          <w:tcPr>
            <w:tcW w:w="1418" w:type="dxa"/>
            <w:vAlign w:val="center"/>
          </w:tcPr>
          <w:p>
            <w:pPr>
              <w:spacing w:line="360" w:lineRule="auto"/>
            </w:pPr>
            <w:r>
              <w:t>14:30-14:50</w:t>
            </w:r>
          </w:p>
        </w:tc>
        <w:tc>
          <w:tcPr>
            <w:tcW w:w="3260" w:type="dxa"/>
            <w:vAlign w:val="center"/>
          </w:tcPr>
          <w:p>
            <w:pPr>
              <w:spacing w:line="360" w:lineRule="auto"/>
            </w:pPr>
            <w:r>
              <w:t>集成保护性耕作原理的间作减投增效及减排机制</w:t>
            </w:r>
          </w:p>
        </w:tc>
        <w:tc>
          <w:tcPr>
            <w:tcW w:w="2254" w:type="dxa"/>
            <w:vAlign w:val="center"/>
          </w:tcPr>
          <w:p>
            <w:pPr>
              <w:spacing w:line="360" w:lineRule="auto"/>
            </w:pPr>
            <w: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23" w:type="dxa"/>
            <w:vAlign w:val="center"/>
          </w:tcPr>
          <w:p>
            <w:pPr>
              <w:spacing w:line="360" w:lineRule="auto"/>
            </w:pPr>
            <w:r>
              <w:t>赵  鑫 副教授</w:t>
            </w:r>
          </w:p>
        </w:tc>
        <w:tc>
          <w:tcPr>
            <w:tcW w:w="1418" w:type="dxa"/>
            <w:vAlign w:val="center"/>
          </w:tcPr>
          <w:p>
            <w:pPr>
              <w:spacing w:line="360" w:lineRule="auto"/>
            </w:pPr>
            <w:r>
              <w:t>14:50-15:10</w:t>
            </w:r>
          </w:p>
        </w:tc>
        <w:tc>
          <w:tcPr>
            <w:tcW w:w="3260" w:type="dxa"/>
            <w:vAlign w:val="center"/>
          </w:tcPr>
          <w:p>
            <w:pPr>
              <w:spacing w:line="360" w:lineRule="auto"/>
            </w:pPr>
            <w:r>
              <w:t>保护性耕作对温室气体排放的影响研究</w:t>
            </w:r>
          </w:p>
        </w:tc>
        <w:tc>
          <w:tcPr>
            <w:tcW w:w="2254" w:type="dxa"/>
            <w:vAlign w:val="center"/>
          </w:tcPr>
          <w:p>
            <w:pPr>
              <w:spacing w:line="360" w:lineRule="auto"/>
            </w:pPr>
            <w:r>
              <w:t>中国农业大学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23" w:type="dxa"/>
            <w:vAlign w:val="center"/>
          </w:tcPr>
          <w:p>
            <w:pPr>
              <w:spacing w:line="360" w:lineRule="auto"/>
            </w:pPr>
            <w:r>
              <w:t>薛建福 副教授</w:t>
            </w:r>
          </w:p>
        </w:tc>
        <w:tc>
          <w:tcPr>
            <w:tcW w:w="1418" w:type="dxa"/>
            <w:vAlign w:val="center"/>
          </w:tcPr>
          <w:p>
            <w:pPr>
              <w:spacing w:line="360" w:lineRule="auto"/>
            </w:pPr>
            <w:r>
              <w:t>15:10-15:30</w:t>
            </w:r>
          </w:p>
        </w:tc>
        <w:tc>
          <w:tcPr>
            <w:tcW w:w="3260" w:type="dxa"/>
            <w:vAlign w:val="center"/>
          </w:tcPr>
          <w:p>
            <w:pPr>
              <w:spacing w:line="360" w:lineRule="auto"/>
            </w:pPr>
            <w:r>
              <w:t>旱作农田生态系统减排降碳路径分析</w:t>
            </w:r>
          </w:p>
        </w:tc>
        <w:tc>
          <w:tcPr>
            <w:tcW w:w="2254" w:type="dxa"/>
            <w:vAlign w:val="center"/>
          </w:tcPr>
          <w:p>
            <w:pPr>
              <w:spacing w:line="360" w:lineRule="auto"/>
            </w:pPr>
            <w:r>
              <w:t>山西农业大学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23" w:type="dxa"/>
            <w:vAlign w:val="center"/>
          </w:tcPr>
          <w:p>
            <w:pPr>
              <w:spacing w:line="360" w:lineRule="auto"/>
            </w:pPr>
            <w:r>
              <w:t>王威雁 副教授</w:t>
            </w:r>
          </w:p>
        </w:tc>
        <w:tc>
          <w:tcPr>
            <w:tcW w:w="1418" w:type="dxa"/>
            <w:vAlign w:val="center"/>
          </w:tcPr>
          <w:p>
            <w:pPr>
              <w:spacing w:line="360" w:lineRule="auto"/>
            </w:pPr>
            <w:r>
              <w:t>15:30-15:50</w:t>
            </w:r>
          </w:p>
        </w:tc>
        <w:tc>
          <w:tcPr>
            <w:tcW w:w="3260" w:type="dxa"/>
            <w:vAlign w:val="center"/>
          </w:tcPr>
          <w:p>
            <w:pPr>
              <w:spacing w:line="360" w:lineRule="auto"/>
            </w:pPr>
            <w:r>
              <w:t>长期保护性耕作下旱作农田土壤N</w:t>
            </w:r>
            <w:r>
              <w:rPr>
                <w:vertAlign w:val="subscript"/>
              </w:rPr>
              <w:t>2</w:t>
            </w:r>
            <w:r>
              <w:t>O排放的微生物作用机制</w:t>
            </w:r>
          </w:p>
        </w:tc>
        <w:tc>
          <w:tcPr>
            <w:tcW w:w="2254" w:type="dxa"/>
            <w:vAlign w:val="center"/>
          </w:tcPr>
          <w:p>
            <w:pPr>
              <w:spacing w:line="360" w:lineRule="auto"/>
            </w:pPr>
            <w: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8755" w:type="dxa"/>
            <w:gridSpan w:val="4"/>
            <w:shd w:val="clear" w:color="auto" w:fill="DEEBF6" w:themeFill="accent1" w:themeFillTint="32"/>
            <w:vAlign w:val="center"/>
          </w:tcPr>
          <w:p>
            <w:pPr>
              <w:jc w:val="center"/>
              <w:rPr>
                <w:b/>
                <w:bCs/>
              </w:rPr>
            </w:pPr>
            <w:r>
              <w:rPr>
                <w:b/>
                <w:bCs/>
              </w:rPr>
              <w:t>茶歇15:50-16:10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23" w:type="dxa"/>
            <w:vAlign w:val="center"/>
          </w:tcPr>
          <w:p>
            <w:pPr>
              <w:spacing w:line="360" w:lineRule="auto"/>
            </w:pPr>
            <w:r>
              <w:t>王  选 研</w:t>
            </w:r>
            <w:r>
              <w:rPr>
                <w:rFonts w:hint="eastAsia"/>
                <w:lang w:val="en-US" w:eastAsia="zh-CN"/>
              </w:rPr>
              <w:t xml:space="preserve"> </w:t>
            </w:r>
            <w:r>
              <w:t>究</w:t>
            </w:r>
            <w:r>
              <w:rPr>
                <w:rFonts w:hint="eastAsia"/>
                <w:lang w:val="en-US" w:eastAsia="zh-CN"/>
              </w:rPr>
              <w:t xml:space="preserve"> </w:t>
            </w:r>
            <w:r>
              <w:t>员</w:t>
            </w:r>
          </w:p>
        </w:tc>
        <w:tc>
          <w:tcPr>
            <w:tcW w:w="1418" w:type="dxa"/>
            <w:vAlign w:val="center"/>
          </w:tcPr>
          <w:p>
            <w:pPr>
              <w:spacing w:line="360" w:lineRule="auto"/>
            </w:pPr>
            <w:r>
              <w:t>16:10-16:40</w:t>
            </w:r>
          </w:p>
        </w:tc>
        <w:tc>
          <w:tcPr>
            <w:tcW w:w="3260" w:type="dxa"/>
            <w:vAlign w:val="center"/>
          </w:tcPr>
          <w:p>
            <w:pPr>
              <w:spacing w:line="360" w:lineRule="auto"/>
            </w:pPr>
            <w:r>
              <w:t>养殖废弃物堆肥过程活性氮产排机制与减控技术</w:t>
            </w:r>
          </w:p>
        </w:tc>
        <w:tc>
          <w:tcPr>
            <w:tcW w:w="2254" w:type="dxa"/>
            <w:vAlign w:val="center"/>
          </w:tcPr>
          <w:p>
            <w:pPr>
              <w:spacing w:line="360" w:lineRule="auto"/>
            </w:pPr>
            <w:r>
              <w:t>中国科学院遗传与发育生物学研究所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23" w:type="dxa"/>
            <w:vAlign w:val="center"/>
          </w:tcPr>
          <w:p>
            <w:pPr>
              <w:spacing w:line="360" w:lineRule="auto"/>
            </w:pPr>
            <w:r>
              <w:t>董利锋 副研究员</w:t>
            </w:r>
          </w:p>
        </w:tc>
        <w:tc>
          <w:tcPr>
            <w:tcW w:w="1418" w:type="dxa"/>
            <w:vAlign w:val="center"/>
          </w:tcPr>
          <w:p>
            <w:pPr>
              <w:spacing w:line="360" w:lineRule="auto"/>
            </w:pPr>
            <w:r>
              <w:t>16:40-17:10</w:t>
            </w:r>
          </w:p>
        </w:tc>
        <w:tc>
          <w:tcPr>
            <w:tcW w:w="3260" w:type="dxa"/>
            <w:vAlign w:val="center"/>
          </w:tcPr>
          <w:p>
            <w:pPr>
              <w:spacing w:line="360" w:lineRule="auto"/>
            </w:pPr>
            <w:r>
              <w:t>奶牛碳排放核算方法及减排调控技术研究</w:t>
            </w:r>
          </w:p>
        </w:tc>
        <w:tc>
          <w:tcPr>
            <w:tcW w:w="2254" w:type="dxa"/>
            <w:vAlign w:val="center"/>
          </w:tcPr>
          <w:p>
            <w:pPr>
              <w:spacing w:line="360" w:lineRule="auto"/>
            </w:pPr>
            <w:r>
              <w:t>中国农业科学院饲料研究所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23" w:type="dxa"/>
            <w:vAlign w:val="center"/>
          </w:tcPr>
          <w:p>
            <w:pPr>
              <w:spacing w:line="360" w:lineRule="auto"/>
            </w:pPr>
            <w:r>
              <w:t>刘伟国 副研究员</w:t>
            </w:r>
          </w:p>
        </w:tc>
        <w:tc>
          <w:tcPr>
            <w:tcW w:w="1418" w:type="dxa"/>
            <w:vAlign w:val="center"/>
          </w:tcPr>
          <w:p>
            <w:pPr>
              <w:spacing w:line="360" w:lineRule="auto"/>
            </w:pPr>
            <w:r>
              <w:t>17:10-17:40</w:t>
            </w:r>
          </w:p>
        </w:tc>
        <w:tc>
          <w:tcPr>
            <w:tcW w:w="3260" w:type="dxa"/>
            <w:vAlign w:val="center"/>
          </w:tcPr>
          <w:p>
            <w:pPr>
              <w:spacing w:line="360" w:lineRule="auto"/>
            </w:pPr>
            <w:r>
              <w:t>2050年全球能源草可用量及未能源化利用的潜在温室效应</w:t>
            </w:r>
          </w:p>
        </w:tc>
        <w:tc>
          <w:tcPr>
            <w:tcW w:w="2254" w:type="dxa"/>
            <w:vAlign w:val="center"/>
          </w:tcPr>
          <w:p>
            <w:pPr>
              <w:spacing w:line="360" w:lineRule="auto"/>
            </w:pPr>
            <w: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23" w:type="dxa"/>
            <w:vAlign w:val="center"/>
          </w:tcPr>
          <w:p>
            <w:pPr>
              <w:spacing w:line="360" w:lineRule="auto"/>
            </w:pPr>
            <w:r>
              <w:t>李宗军 副研究员</w:t>
            </w:r>
          </w:p>
        </w:tc>
        <w:tc>
          <w:tcPr>
            <w:tcW w:w="1418" w:type="dxa"/>
            <w:vAlign w:val="center"/>
          </w:tcPr>
          <w:p>
            <w:pPr>
              <w:spacing w:line="360" w:lineRule="auto"/>
            </w:pPr>
            <w:r>
              <w:t>17:40-18:00</w:t>
            </w:r>
          </w:p>
        </w:tc>
        <w:tc>
          <w:tcPr>
            <w:tcW w:w="3260" w:type="dxa"/>
            <w:vAlign w:val="center"/>
          </w:tcPr>
          <w:p>
            <w:pPr>
              <w:spacing w:line="360" w:lineRule="auto"/>
            </w:pPr>
            <w:r>
              <w:t>牛羊甲烷减排的原理和营养干预策略</w:t>
            </w:r>
          </w:p>
        </w:tc>
        <w:tc>
          <w:tcPr>
            <w:tcW w:w="2254" w:type="dxa"/>
            <w:vAlign w:val="center"/>
          </w:tcPr>
          <w:p>
            <w:pPr>
              <w:spacing w:line="360" w:lineRule="auto"/>
            </w:pPr>
            <w:r>
              <w:t>西北农林科技大学</w:t>
            </w:r>
          </w:p>
        </w:tc>
      </w:tr>
    </w:tbl>
    <w:p>
      <w:pPr>
        <w:widowControl/>
        <w:jc w:val="left"/>
        <w:rPr>
          <w:kern w:val="0"/>
          <w:sz w:val="24"/>
        </w:rPr>
      </w:pPr>
      <w:r>
        <w:br w:type="page"/>
      </w:r>
    </w:p>
    <w:p>
      <w:pPr>
        <w:spacing w:line="360" w:lineRule="auto"/>
        <w:ind w:left="191" w:hanging="191" w:hangingChars="68"/>
        <w:jc w:val="both"/>
        <w:rPr>
          <w:b/>
          <w:sz w:val="28"/>
        </w:rPr>
      </w:pPr>
      <w:r>
        <w:rPr>
          <w:rFonts w:hint="eastAsia"/>
          <w:b/>
          <w:sz w:val="28"/>
        </w:rPr>
        <w:t>分议题五</w:t>
      </w:r>
      <w:r>
        <w:rPr>
          <w:rFonts w:hint="eastAsia"/>
          <w:b/>
          <w:sz w:val="28"/>
          <w:lang w:eastAsia="zh-CN"/>
        </w:rPr>
        <w:t>：</w:t>
      </w:r>
      <w:r>
        <w:rPr>
          <w:rFonts w:hint="eastAsia"/>
          <w:b/>
          <w:sz w:val="28"/>
        </w:rPr>
        <w:t>碳核算与碳中和分论坛议程（召集人：张寒、王效琴）</w:t>
      </w:r>
    </w:p>
    <w:p>
      <w:pPr>
        <w:spacing w:line="360" w:lineRule="auto"/>
        <w:ind w:left="-13" w:leftChars="-12" w:hanging="12" w:hangingChars="5"/>
        <w:rPr>
          <w:b/>
          <w:sz w:val="24"/>
          <w:szCs w:val="21"/>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月3日下午</w:t>
      </w:r>
    </w:p>
    <w:p>
      <w:pPr>
        <w:spacing w:line="360" w:lineRule="auto"/>
        <w:ind w:left="81" w:leftChars="-7" w:hanging="96" w:hangingChars="40"/>
        <w:rPr>
          <w:b/>
          <w:sz w:val="24"/>
          <w:szCs w:val="21"/>
        </w:rPr>
      </w:pPr>
      <w:r>
        <w:rPr>
          <w:b/>
          <w:sz w:val="24"/>
          <w:szCs w:val="21"/>
        </w:rPr>
        <w:t>线下会议</w:t>
      </w:r>
      <w:r>
        <w:rPr>
          <w:b/>
          <w:sz w:val="24"/>
        </w:rPr>
        <w:t>地点</w:t>
      </w:r>
      <w:r>
        <w:rPr>
          <w:rFonts w:hint="eastAsia"/>
          <w:b/>
          <w:sz w:val="24"/>
          <w:szCs w:val="21"/>
        </w:rPr>
        <w:t>：</w:t>
      </w:r>
      <w:r>
        <w:rPr>
          <w:b/>
          <w:sz w:val="24"/>
          <w:szCs w:val="21"/>
        </w:rPr>
        <w:t>资源环境学院报告厅</w:t>
      </w:r>
      <w:bookmarkStart w:id="0" w:name="_GoBack"/>
      <w:bookmarkEnd w:id="0"/>
    </w:p>
    <w:p>
      <w:pPr>
        <w:spacing w:line="360" w:lineRule="auto"/>
        <w:ind w:left="81" w:leftChars="-7" w:hanging="96" w:hangingChars="40"/>
      </w:pPr>
      <w:r>
        <w:rPr>
          <w:b/>
          <w:sz w:val="24"/>
          <w:szCs w:val="21"/>
        </w:rPr>
        <w:t>线上会议</w:t>
      </w:r>
      <w:r>
        <w:rPr>
          <w:rFonts w:hint="eastAsia"/>
          <w:b/>
          <w:sz w:val="24"/>
          <w:szCs w:val="21"/>
        </w:rPr>
        <w:t>：腾讯</w:t>
      </w:r>
      <w:r>
        <w:rPr>
          <w:b/>
          <w:sz w:val="24"/>
          <w:szCs w:val="21"/>
        </w:rPr>
        <w:t>会议</w:t>
      </w:r>
      <w:r>
        <w:rPr>
          <w:rFonts w:hint="eastAsia"/>
          <w:b/>
          <w:sz w:val="24"/>
          <w:szCs w:val="21"/>
          <w:lang w:eastAsia="zh-CN"/>
        </w:rPr>
        <w:t>：</w:t>
      </w:r>
      <w:r>
        <w:rPr>
          <w:b/>
          <w:sz w:val="24"/>
          <w:szCs w:val="21"/>
        </w:rPr>
        <w:t>784-764-098</w:t>
      </w:r>
    </w:p>
    <w:tbl>
      <w:tblPr>
        <w:tblStyle w:val="6"/>
        <w:tblW w:w="929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302"/>
        <w:gridCol w:w="3816"/>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15" w:type="dxa"/>
            <w:shd w:val="clear" w:color="auto" w:fill="DEEBF6" w:themeFill="accent1" w:themeFillTint="32"/>
            <w:vAlign w:val="center"/>
          </w:tcPr>
          <w:p>
            <w:pPr>
              <w:spacing w:line="360" w:lineRule="auto"/>
              <w:jc w:val="center"/>
              <w:rPr>
                <w:rFonts w:eastAsiaTheme="minorEastAsia"/>
                <w:b/>
                <w:bCs/>
                <w:szCs w:val="21"/>
              </w:rPr>
            </w:pPr>
            <w:r>
              <w:rPr>
                <w:b/>
                <w:bCs/>
              </w:rPr>
              <w:t>姓名</w:t>
            </w:r>
          </w:p>
        </w:tc>
        <w:tc>
          <w:tcPr>
            <w:tcW w:w="1302" w:type="dxa"/>
            <w:shd w:val="clear" w:color="auto" w:fill="DEEBF6" w:themeFill="accent1" w:themeFillTint="32"/>
            <w:vAlign w:val="center"/>
          </w:tcPr>
          <w:p>
            <w:pPr>
              <w:spacing w:line="360" w:lineRule="auto"/>
              <w:jc w:val="center"/>
              <w:rPr>
                <w:rFonts w:eastAsiaTheme="minorEastAsia"/>
                <w:b/>
                <w:bCs/>
                <w:szCs w:val="21"/>
              </w:rPr>
            </w:pPr>
            <w:r>
              <w:rPr>
                <w:rFonts w:eastAsiaTheme="minorEastAsia"/>
                <w:b/>
                <w:bCs/>
                <w:szCs w:val="21"/>
              </w:rPr>
              <w:t>时间</w:t>
            </w:r>
          </w:p>
        </w:tc>
        <w:tc>
          <w:tcPr>
            <w:tcW w:w="3816" w:type="dxa"/>
            <w:shd w:val="clear" w:color="auto" w:fill="DEEBF6" w:themeFill="accent1" w:themeFillTint="32"/>
            <w:vAlign w:val="center"/>
          </w:tcPr>
          <w:p>
            <w:pPr>
              <w:spacing w:line="360" w:lineRule="auto"/>
              <w:jc w:val="center"/>
              <w:rPr>
                <w:rFonts w:eastAsiaTheme="minorEastAsia"/>
                <w:b/>
                <w:bCs/>
                <w:szCs w:val="21"/>
              </w:rPr>
            </w:pPr>
            <w:r>
              <w:rPr>
                <w:rFonts w:eastAsiaTheme="minorEastAsia"/>
                <w:b/>
                <w:bCs/>
                <w:szCs w:val="21"/>
              </w:rPr>
              <w:t>演讲题目</w:t>
            </w:r>
          </w:p>
        </w:tc>
        <w:tc>
          <w:tcPr>
            <w:tcW w:w="2366" w:type="dxa"/>
            <w:shd w:val="clear" w:color="auto" w:fill="DEEBF6" w:themeFill="accent1" w:themeFillTint="32"/>
            <w:vAlign w:val="center"/>
          </w:tcPr>
          <w:p>
            <w:pPr>
              <w:spacing w:line="360" w:lineRule="auto"/>
              <w:jc w:val="center"/>
              <w:rPr>
                <w:rFonts w:eastAsiaTheme="minorEastAsia"/>
                <w:b/>
                <w:bCs/>
                <w:szCs w:val="21"/>
              </w:rPr>
            </w:pPr>
            <w:r>
              <w:rPr>
                <w:rFonts w:eastAsiaTheme="minorEastAsia"/>
                <w:b/>
                <w:bCs/>
                <w:szCs w:val="21"/>
              </w:rPr>
              <w:t>演讲嘉宾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spacing w:line="360" w:lineRule="exact"/>
              <w:rPr>
                <w:rFonts w:eastAsiaTheme="minorEastAsia"/>
                <w:szCs w:val="21"/>
              </w:rPr>
            </w:pPr>
            <w:r>
              <w:rPr>
                <w:rFonts w:eastAsiaTheme="minorEastAsia"/>
                <w:szCs w:val="21"/>
              </w:rPr>
              <w:t>刘梦云</w:t>
            </w:r>
            <w:r>
              <w:rPr>
                <w:rFonts w:hint="eastAsia" w:eastAsiaTheme="minorEastAsia"/>
                <w:szCs w:val="21"/>
              </w:rPr>
              <w:t xml:space="preserve"> </w:t>
            </w:r>
            <w:r>
              <w:rPr>
                <w:rFonts w:eastAsiaTheme="minorEastAsia"/>
                <w:szCs w:val="21"/>
              </w:rPr>
              <w:t>教授</w:t>
            </w:r>
          </w:p>
        </w:tc>
        <w:tc>
          <w:tcPr>
            <w:tcW w:w="1302" w:type="dxa"/>
            <w:vAlign w:val="center"/>
          </w:tcPr>
          <w:p>
            <w:pPr>
              <w:spacing w:line="360" w:lineRule="exact"/>
              <w:rPr>
                <w:rFonts w:eastAsiaTheme="minorEastAsia"/>
                <w:szCs w:val="21"/>
              </w:rPr>
            </w:pPr>
            <w:r>
              <w:rPr>
                <w:rFonts w:eastAsiaTheme="minorEastAsia"/>
                <w:szCs w:val="21"/>
              </w:rPr>
              <w:t>14:00-14:30</w:t>
            </w:r>
          </w:p>
        </w:tc>
        <w:tc>
          <w:tcPr>
            <w:tcW w:w="3816" w:type="dxa"/>
            <w:vAlign w:val="center"/>
          </w:tcPr>
          <w:p>
            <w:pPr>
              <w:spacing w:line="360" w:lineRule="exact"/>
              <w:rPr>
                <w:rFonts w:eastAsiaTheme="minorEastAsia"/>
                <w:szCs w:val="21"/>
              </w:rPr>
            </w:pPr>
            <w:r>
              <w:rPr>
                <w:rFonts w:eastAsiaTheme="minorEastAsia"/>
                <w:szCs w:val="21"/>
              </w:rPr>
              <w:t>黄土高原沟壑区土地利用转变对生态系统碳循环的影响</w:t>
            </w:r>
          </w:p>
        </w:tc>
        <w:tc>
          <w:tcPr>
            <w:tcW w:w="2366" w:type="dxa"/>
            <w:vAlign w:val="center"/>
          </w:tcPr>
          <w:p>
            <w:pPr>
              <w:spacing w:line="36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15" w:type="dxa"/>
            <w:vAlign w:val="center"/>
          </w:tcPr>
          <w:p>
            <w:pPr>
              <w:spacing w:line="360" w:lineRule="exact"/>
              <w:rPr>
                <w:rFonts w:eastAsiaTheme="minorEastAsia"/>
                <w:szCs w:val="21"/>
              </w:rPr>
            </w:pPr>
            <w:r>
              <w:rPr>
                <w:rFonts w:eastAsiaTheme="minorEastAsia"/>
                <w:szCs w:val="21"/>
              </w:rPr>
              <w:t>袁杰</w:t>
            </w:r>
            <w:r>
              <w:rPr>
                <w:rFonts w:hint="eastAsia" w:eastAsiaTheme="minorEastAsia"/>
                <w:szCs w:val="21"/>
              </w:rPr>
              <w:t xml:space="preserve"> </w:t>
            </w:r>
            <w:r>
              <w:rPr>
                <w:rFonts w:eastAsiaTheme="minorEastAsia"/>
                <w:szCs w:val="21"/>
              </w:rPr>
              <w:t>副教授</w:t>
            </w:r>
          </w:p>
        </w:tc>
        <w:tc>
          <w:tcPr>
            <w:tcW w:w="1302" w:type="dxa"/>
            <w:vAlign w:val="center"/>
          </w:tcPr>
          <w:p>
            <w:pPr>
              <w:spacing w:line="360" w:lineRule="exact"/>
              <w:rPr>
                <w:rFonts w:eastAsiaTheme="minorEastAsia"/>
                <w:szCs w:val="21"/>
              </w:rPr>
            </w:pPr>
            <w:r>
              <w:rPr>
                <w:rFonts w:eastAsiaTheme="minorEastAsia"/>
                <w:szCs w:val="21"/>
              </w:rPr>
              <w:t>14:30-15:00</w:t>
            </w:r>
          </w:p>
        </w:tc>
        <w:tc>
          <w:tcPr>
            <w:tcW w:w="3816" w:type="dxa"/>
            <w:vAlign w:val="center"/>
          </w:tcPr>
          <w:p>
            <w:pPr>
              <w:spacing w:line="360" w:lineRule="exact"/>
              <w:rPr>
                <w:rFonts w:eastAsiaTheme="minorEastAsia"/>
                <w:szCs w:val="21"/>
              </w:rPr>
            </w:pPr>
            <w:r>
              <w:rPr>
                <w:rFonts w:eastAsiaTheme="minorEastAsia"/>
                <w:szCs w:val="21"/>
              </w:rPr>
              <w:t>森林固碳效益监测与增汇经营技术</w:t>
            </w:r>
          </w:p>
        </w:tc>
        <w:tc>
          <w:tcPr>
            <w:tcW w:w="2366" w:type="dxa"/>
            <w:vAlign w:val="center"/>
          </w:tcPr>
          <w:p>
            <w:pPr>
              <w:spacing w:line="36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spacing w:line="360" w:lineRule="exact"/>
              <w:rPr>
                <w:rFonts w:eastAsiaTheme="minorEastAsia"/>
                <w:szCs w:val="21"/>
              </w:rPr>
            </w:pPr>
            <w:r>
              <w:rPr>
                <w:rFonts w:eastAsiaTheme="minorEastAsia"/>
                <w:szCs w:val="21"/>
              </w:rPr>
              <w:t>柏兆海</w:t>
            </w:r>
            <w:r>
              <w:rPr>
                <w:rFonts w:hint="eastAsia" w:eastAsiaTheme="minorEastAsia"/>
                <w:szCs w:val="21"/>
              </w:rPr>
              <w:t xml:space="preserve"> </w:t>
            </w:r>
            <w:r>
              <w:rPr>
                <w:rFonts w:eastAsiaTheme="minorEastAsia"/>
                <w:szCs w:val="21"/>
              </w:rPr>
              <w:t>研究员</w:t>
            </w:r>
          </w:p>
        </w:tc>
        <w:tc>
          <w:tcPr>
            <w:tcW w:w="1302" w:type="dxa"/>
            <w:vAlign w:val="center"/>
          </w:tcPr>
          <w:p>
            <w:pPr>
              <w:spacing w:line="360" w:lineRule="exact"/>
              <w:rPr>
                <w:rFonts w:eastAsiaTheme="minorEastAsia"/>
                <w:szCs w:val="21"/>
              </w:rPr>
            </w:pPr>
            <w:r>
              <w:rPr>
                <w:rFonts w:eastAsiaTheme="minorEastAsia"/>
                <w:szCs w:val="21"/>
              </w:rPr>
              <w:t>15:00-15:30</w:t>
            </w:r>
          </w:p>
        </w:tc>
        <w:tc>
          <w:tcPr>
            <w:tcW w:w="3816" w:type="dxa"/>
            <w:vAlign w:val="center"/>
          </w:tcPr>
          <w:p>
            <w:pPr>
              <w:spacing w:line="360" w:lineRule="exact"/>
              <w:rPr>
                <w:rFonts w:eastAsiaTheme="minorEastAsia"/>
                <w:szCs w:val="21"/>
              </w:rPr>
            </w:pPr>
            <w:r>
              <w:rPr>
                <w:rFonts w:eastAsiaTheme="minorEastAsia"/>
                <w:szCs w:val="21"/>
              </w:rPr>
              <w:t>农业源温室气体排放强度变化及主要影响因素</w:t>
            </w:r>
          </w:p>
        </w:tc>
        <w:tc>
          <w:tcPr>
            <w:tcW w:w="2366" w:type="dxa"/>
            <w:vAlign w:val="center"/>
          </w:tcPr>
          <w:p>
            <w:pPr>
              <w:spacing w:line="360" w:lineRule="exact"/>
              <w:rPr>
                <w:rFonts w:eastAsiaTheme="minorEastAsia"/>
                <w:szCs w:val="21"/>
              </w:rPr>
            </w:pPr>
            <w:r>
              <w:rPr>
                <w:rFonts w:hint="eastAsia" w:eastAsiaTheme="minorEastAsia"/>
                <w:szCs w:val="21"/>
              </w:rPr>
              <w:t>中国</w:t>
            </w:r>
            <w:r>
              <w:rPr>
                <w:rFonts w:eastAsiaTheme="minorEastAsia"/>
                <w:szCs w:val="21"/>
              </w:rPr>
              <w:t>科学院遗传与发育生物学研究所农业资源研究中心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15" w:type="dxa"/>
            <w:vAlign w:val="center"/>
          </w:tcPr>
          <w:p>
            <w:pPr>
              <w:spacing w:line="360" w:lineRule="exact"/>
              <w:rPr>
                <w:rFonts w:eastAsiaTheme="minorEastAsia"/>
                <w:szCs w:val="21"/>
              </w:rPr>
            </w:pPr>
            <w:r>
              <w:rPr>
                <w:rFonts w:eastAsiaTheme="minorEastAsia"/>
                <w:szCs w:val="21"/>
              </w:rPr>
              <w:t>王效琴</w:t>
            </w:r>
            <w:r>
              <w:rPr>
                <w:rFonts w:hint="eastAsia" w:eastAsiaTheme="minorEastAsia"/>
                <w:szCs w:val="21"/>
              </w:rPr>
              <w:t xml:space="preserve"> </w:t>
            </w:r>
            <w:r>
              <w:rPr>
                <w:rFonts w:eastAsiaTheme="minorEastAsia"/>
                <w:szCs w:val="21"/>
              </w:rPr>
              <w:t>副教授</w:t>
            </w:r>
          </w:p>
        </w:tc>
        <w:tc>
          <w:tcPr>
            <w:tcW w:w="1302" w:type="dxa"/>
            <w:vAlign w:val="center"/>
          </w:tcPr>
          <w:p>
            <w:pPr>
              <w:spacing w:line="360" w:lineRule="exact"/>
              <w:rPr>
                <w:rFonts w:eastAsiaTheme="minorEastAsia"/>
                <w:szCs w:val="21"/>
              </w:rPr>
            </w:pPr>
            <w:r>
              <w:rPr>
                <w:rFonts w:eastAsiaTheme="minorEastAsia"/>
                <w:szCs w:val="21"/>
              </w:rPr>
              <w:t>15:30-15:50</w:t>
            </w:r>
          </w:p>
        </w:tc>
        <w:tc>
          <w:tcPr>
            <w:tcW w:w="3816" w:type="dxa"/>
            <w:vAlign w:val="center"/>
          </w:tcPr>
          <w:p>
            <w:pPr>
              <w:spacing w:line="360" w:lineRule="exact"/>
              <w:rPr>
                <w:rFonts w:eastAsiaTheme="minorEastAsia"/>
                <w:szCs w:val="21"/>
              </w:rPr>
            </w:pPr>
            <w:r>
              <w:rPr>
                <w:rFonts w:eastAsiaTheme="minorEastAsia"/>
                <w:szCs w:val="21"/>
              </w:rPr>
              <w:t>LCA视角下农业系统碳核算与碳中和</w:t>
            </w:r>
          </w:p>
        </w:tc>
        <w:tc>
          <w:tcPr>
            <w:tcW w:w="2366" w:type="dxa"/>
            <w:vAlign w:val="center"/>
          </w:tcPr>
          <w:p>
            <w:pPr>
              <w:spacing w:line="36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99" w:type="dxa"/>
            <w:gridSpan w:val="4"/>
            <w:shd w:val="clear" w:color="auto" w:fill="DEEBF6" w:themeFill="accent1" w:themeFillTint="32"/>
            <w:vAlign w:val="center"/>
          </w:tcPr>
          <w:p>
            <w:pPr>
              <w:spacing w:line="360" w:lineRule="exact"/>
              <w:jc w:val="center"/>
              <w:rPr>
                <w:rFonts w:eastAsiaTheme="minorEastAsia"/>
                <w:szCs w:val="21"/>
              </w:rPr>
            </w:pPr>
            <w:r>
              <w:rPr>
                <w:rFonts w:eastAsiaTheme="minorEastAsia"/>
                <w:b/>
                <w:bCs/>
                <w:szCs w:val="21"/>
              </w:rPr>
              <w:t>茶歇</w:t>
            </w:r>
            <w:r>
              <w:rPr>
                <w:rFonts w:hint="eastAsia" w:eastAsiaTheme="minorEastAsia"/>
                <w:b/>
                <w:bCs/>
                <w:szCs w:val="21"/>
              </w:rPr>
              <w:t xml:space="preserve"> </w:t>
            </w:r>
            <w:r>
              <w:rPr>
                <w:rFonts w:eastAsiaTheme="minorEastAsia"/>
                <w:b/>
                <w:bCs/>
                <w:szCs w:val="21"/>
              </w:rPr>
              <w:t xml:space="preserve"> 15:50-16:00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15" w:type="dxa"/>
            <w:vAlign w:val="center"/>
          </w:tcPr>
          <w:p>
            <w:pPr>
              <w:spacing w:line="360" w:lineRule="exact"/>
              <w:rPr>
                <w:rFonts w:eastAsiaTheme="minorEastAsia"/>
                <w:szCs w:val="21"/>
              </w:rPr>
            </w:pPr>
            <w:r>
              <w:rPr>
                <w:rFonts w:eastAsiaTheme="minorEastAsia"/>
                <w:szCs w:val="21"/>
              </w:rPr>
              <w:t>张寒</w:t>
            </w:r>
            <w:r>
              <w:rPr>
                <w:rFonts w:hint="eastAsia" w:eastAsiaTheme="minorEastAsia"/>
                <w:szCs w:val="21"/>
              </w:rPr>
              <w:t xml:space="preserve"> </w:t>
            </w:r>
            <w:r>
              <w:rPr>
                <w:rFonts w:eastAsiaTheme="minorEastAsia"/>
                <w:szCs w:val="21"/>
              </w:rPr>
              <w:t>教授</w:t>
            </w:r>
          </w:p>
        </w:tc>
        <w:tc>
          <w:tcPr>
            <w:tcW w:w="1302" w:type="dxa"/>
            <w:vAlign w:val="center"/>
          </w:tcPr>
          <w:p>
            <w:pPr>
              <w:spacing w:line="360" w:lineRule="exact"/>
              <w:rPr>
                <w:rFonts w:eastAsiaTheme="minorEastAsia"/>
                <w:szCs w:val="21"/>
              </w:rPr>
            </w:pPr>
            <w:r>
              <w:rPr>
                <w:rFonts w:eastAsiaTheme="minorEastAsia"/>
                <w:szCs w:val="21"/>
              </w:rPr>
              <w:t>16:00-16:30</w:t>
            </w:r>
          </w:p>
        </w:tc>
        <w:tc>
          <w:tcPr>
            <w:tcW w:w="3816" w:type="dxa"/>
            <w:vAlign w:val="center"/>
          </w:tcPr>
          <w:p>
            <w:pPr>
              <w:spacing w:line="360" w:lineRule="exact"/>
              <w:rPr>
                <w:rFonts w:eastAsiaTheme="minorEastAsia"/>
                <w:szCs w:val="21"/>
              </w:rPr>
            </w:pPr>
            <w:r>
              <w:rPr>
                <w:rFonts w:eastAsiaTheme="minorEastAsia"/>
                <w:szCs w:val="21"/>
              </w:rPr>
              <w:t>造林增汇是实现碳中和的有效途径吗？</w:t>
            </w:r>
          </w:p>
        </w:tc>
        <w:tc>
          <w:tcPr>
            <w:tcW w:w="2366" w:type="dxa"/>
            <w:vAlign w:val="center"/>
          </w:tcPr>
          <w:p>
            <w:pPr>
              <w:spacing w:line="36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spacing w:line="400" w:lineRule="exact"/>
              <w:rPr>
                <w:rFonts w:eastAsiaTheme="minorEastAsia"/>
                <w:szCs w:val="21"/>
              </w:rPr>
            </w:pPr>
            <w:r>
              <w:rPr>
                <w:rFonts w:eastAsiaTheme="minorEastAsia"/>
                <w:szCs w:val="21"/>
              </w:rPr>
              <w:t>淮建军</w:t>
            </w:r>
            <w:r>
              <w:rPr>
                <w:rFonts w:hint="eastAsia" w:eastAsiaTheme="minorEastAsia"/>
                <w:szCs w:val="21"/>
              </w:rPr>
              <w:t xml:space="preserve"> </w:t>
            </w:r>
            <w:r>
              <w:rPr>
                <w:rFonts w:eastAsiaTheme="minorEastAsia"/>
                <w:szCs w:val="21"/>
              </w:rPr>
              <w:t>教授</w:t>
            </w:r>
          </w:p>
        </w:tc>
        <w:tc>
          <w:tcPr>
            <w:tcW w:w="1302" w:type="dxa"/>
            <w:vAlign w:val="center"/>
          </w:tcPr>
          <w:p>
            <w:pPr>
              <w:spacing w:line="360" w:lineRule="auto"/>
              <w:rPr>
                <w:rFonts w:eastAsiaTheme="minorEastAsia"/>
                <w:szCs w:val="21"/>
              </w:rPr>
            </w:pPr>
            <w:r>
              <w:rPr>
                <w:rFonts w:eastAsiaTheme="minorEastAsia"/>
                <w:szCs w:val="21"/>
              </w:rPr>
              <w:t>16:30-17:00</w:t>
            </w:r>
          </w:p>
        </w:tc>
        <w:tc>
          <w:tcPr>
            <w:tcW w:w="3816" w:type="dxa"/>
            <w:vAlign w:val="center"/>
          </w:tcPr>
          <w:p>
            <w:pPr>
              <w:spacing w:line="400" w:lineRule="exact"/>
              <w:rPr>
                <w:rFonts w:eastAsiaTheme="minorEastAsia"/>
                <w:szCs w:val="21"/>
              </w:rPr>
            </w:pPr>
            <w:r>
              <w:rPr>
                <w:rFonts w:eastAsiaTheme="minorEastAsia"/>
                <w:szCs w:val="21"/>
              </w:rPr>
              <w:t>气候风险冲击下的黄土高原中小农业企业和农户的生计恢复力研究</w:t>
            </w:r>
          </w:p>
        </w:tc>
        <w:tc>
          <w:tcPr>
            <w:tcW w:w="2366" w:type="dxa"/>
            <w:vAlign w:val="center"/>
          </w:tcPr>
          <w:p>
            <w:pPr>
              <w:spacing w:line="40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spacing w:line="400" w:lineRule="exact"/>
              <w:rPr>
                <w:rFonts w:eastAsiaTheme="minorEastAsia"/>
                <w:szCs w:val="21"/>
              </w:rPr>
            </w:pPr>
            <w:r>
              <w:rPr>
                <w:rFonts w:eastAsiaTheme="minorEastAsia"/>
                <w:szCs w:val="21"/>
              </w:rPr>
              <w:t>郑伟伟</w:t>
            </w:r>
            <w:r>
              <w:rPr>
                <w:rFonts w:hint="eastAsia" w:eastAsiaTheme="minorEastAsia"/>
                <w:szCs w:val="21"/>
              </w:rPr>
              <w:t xml:space="preserve"> </w:t>
            </w:r>
            <w:r>
              <w:rPr>
                <w:rFonts w:eastAsiaTheme="minorEastAsia"/>
                <w:szCs w:val="21"/>
              </w:rPr>
              <w:t>副教授</w:t>
            </w:r>
          </w:p>
        </w:tc>
        <w:tc>
          <w:tcPr>
            <w:tcW w:w="1302" w:type="dxa"/>
            <w:vAlign w:val="center"/>
          </w:tcPr>
          <w:p>
            <w:pPr>
              <w:spacing w:line="360" w:lineRule="auto"/>
              <w:rPr>
                <w:rFonts w:eastAsiaTheme="minorEastAsia"/>
                <w:szCs w:val="21"/>
              </w:rPr>
            </w:pPr>
            <w:r>
              <w:rPr>
                <w:rFonts w:eastAsiaTheme="minorEastAsia"/>
                <w:szCs w:val="21"/>
              </w:rPr>
              <w:t>17:00-17:30</w:t>
            </w:r>
          </w:p>
        </w:tc>
        <w:tc>
          <w:tcPr>
            <w:tcW w:w="3816" w:type="dxa"/>
            <w:vAlign w:val="center"/>
          </w:tcPr>
          <w:p>
            <w:pPr>
              <w:spacing w:line="400" w:lineRule="exact"/>
              <w:rPr>
                <w:rFonts w:eastAsiaTheme="minorEastAsia"/>
                <w:szCs w:val="21"/>
              </w:rPr>
            </w:pPr>
            <w:r>
              <w:rPr>
                <w:rFonts w:eastAsiaTheme="minorEastAsia"/>
                <w:szCs w:val="21"/>
              </w:rPr>
              <w:t>耕地利用变化对生态系统碳储量的影响研究：基于不同行政尺度视角</w:t>
            </w:r>
          </w:p>
        </w:tc>
        <w:tc>
          <w:tcPr>
            <w:tcW w:w="2366" w:type="dxa"/>
            <w:vAlign w:val="center"/>
          </w:tcPr>
          <w:p>
            <w:pPr>
              <w:spacing w:line="40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spacing w:line="340" w:lineRule="exact"/>
              <w:rPr>
                <w:rFonts w:eastAsiaTheme="minorEastAsia"/>
                <w:szCs w:val="21"/>
              </w:rPr>
            </w:pPr>
            <w:r>
              <w:rPr>
                <w:rFonts w:eastAsiaTheme="minorEastAsia"/>
                <w:szCs w:val="21"/>
              </w:rPr>
              <w:t>崔瑜</w:t>
            </w:r>
            <w:r>
              <w:rPr>
                <w:rFonts w:hint="eastAsia" w:eastAsiaTheme="minorEastAsia"/>
                <w:szCs w:val="21"/>
              </w:rPr>
              <w:t xml:space="preserve"> </w:t>
            </w:r>
            <w:r>
              <w:rPr>
                <w:rFonts w:eastAsiaTheme="minorEastAsia"/>
                <w:szCs w:val="21"/>
              </w:rPr>
              <w:t>博士</w:t>
            </w:r>
          </w:p>
        </w:tc>
        <w:tc>
          <w:tcPr>
            <w:tcW w:w="1302" w:type="dxa"/>
            <w:vAlign w:val="center"/>
          </w:tcPr>
          <w:p>
            <w:pPr>
              <w:spacing w:line="340" w:lineRule="exact"/>
              <w:rPr>
                <w:rFonts w:eastAsiaTheme="minorEastAsia"/>
                <w:szCs w:val="21"/>
              </w:rPr>
            </w:pPr>
            <w:r>
              <w:rPr>
                <w:rFonts w:eastAsiaTheme="minorEastAsia"/>
                <w:szCs w:val="21"/>
              </w:rPr>
              <w:t>17:30-18:00</w:t>
            </w:r>
          </w:p>
        </w:tc>
        <w:tc>
          <w:tcPr>
            <w:tcW w:w="3816" w:type="dxa"/>
            <w:vAlign w:val="center"/>
          </w:tcPr>
          <w:p>
            <w:pPr>
              <w:spacing w:line="340" w:lineRule="exact"/>
              <w:rPr>
                <w:rFonts w:eastAsiaTheme="minorEastAsia"/>
                <w:szCs w:val="21"/>
              </w:rPr>
            </w:pPr>
            <w:r>
              <w:rPr>
                <w:rFonts w:eastAsiaTheme="minorEastAsia"/>
                <w:szCs w:val="21"/>
              </w:rPr>
              <w:t>中国农业碳足迹与农业经济发展的协调性分析</w:t>
            </w:r>
          </w:p>
        </w:tc>
        <w:tc>
          <w:tcPr>
            <w:tcW w:w="2366" w:type="dxa"/>
            <w:vAlign w:val="center"/>
          </w:tcPr>
          <w:p>
            <w:pPr>
              <w:spacing w:line="340" w:lineRule="exact"/>
              <w:rPr>
                <w:rFonts w:eastAsiaTheme="minorEastAsia"/>
                <w:szCs w:val="21"/>
              </w:rPr>
            </w:pPr>
            <w:r>
              <w:rPr>
                <w:rFonts w:hint="eastAsia" w:eastAsiaTheme="minorEastAsia"/>
                <w:szCs w:val="21"/>
              </w:rPr>
              <w:t>西北</w:t>
            </w:r>
            <w:r>
              <w:rPr>
                <w:rFonts w:eastAsiaTheme="minorEastAsia"/>
                <w:szCs w:val="21"/>
              </w:rPr>
              <w:t>农林科技大学</w:t>
            </w:r>
          </w:p>
        </w:tc>
      </w:tr>
    </w:tbl>
    <w:p>
      <w:pPr>
        <w:widowControl/>
        <w:jc w:val="left"/>
        <w:rPr>
          <w:kern w:val="0"/>
          <w:sz w:val="24"/>
        </w:rPr>
      </w:pPr>
      <w:r>
        <w:br w:type="page"/>
      </w:r>
    </w:p>
    <w:p>
      <w:pPr>
        <w:spacing w:line="360" w:lineRule="auto"/>
        <w:ind w:left="191" w:hanging="218" w:hangingChars="68"/>
        <w:jc w:val="center"/>
        <w:rPr>
          <w:b/>
          <w:sz w:val="32"/>
          <w:szCs w:val="28"/>
        </w:rPr>
      </w:pPr>
      <w:r>
        <w:rPr>
          <w:rFonts w:hint="eastAsia"/>
          <w:b/>
          <w:sz w:val="32"/>
          <w:szCs w:val="28"/>
        </w:rPr>
        <w:t>研究生分论坛一</w:t>
      </w:r>
    </w:p>
    <w:p>
      <w:pPr>
        <w:spacing w:line="360" w:lineRule="auto"/>
        <w:ind w:left="-11" w:leftChars="-11" w:hanging="12" w:hangingChars="5"/>
        <w:rPr>
          <w:b/>
          <w:sz w:val="24"/>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月3日晚</w:t>
      </w:r>
    </w:p>
    <w:p>
      <w:pPr>
        <w:pStyle w:val="2"/>
        <w:spacing w:after="0" w:line="360" w:lineRule="auto"/>
        <w:ind w:left="-23" w:leftChars="-11"/>
        <w:jc w:val="left"/>
        <w:rPr>
          <w:b/>
        </w:rPr>
      </w:pPr>
      <w:r>
        <w:rPr>
          <w:b/>
          <w:sz w:val="24"/>
        </w:rPr>
        <w:t>会议地址</w:t>
      </w:r>
      <w:r>
        <w:rPr>
          <w:rFonts w:hint="eastAsia"/>
          <w:b/>
          <w:sz w:val="24"/>
        </w:rPr>
        <w:t>：</w:t>
      </w:r>
      <w:r>
        <w:rPr>
          <w:b/>
          <w:sz w:val="24"/>
        </w:rPr>
        <w:t>资源环境学院106会议室</w:t>
      </w:r>
    </w:p>
    <w:tbl>
      <w:tblPr>
        <w:tblStyle w:val="5"/>
        <w:tblW w:w="8623" w:type="dxa"/>
        <w:tblInd w:w="-229" w:type="dxa"/>
        <w:tblLayout w:type="autofit"/>
        <w:tblCellMar>
          <w:top w:w="0" w:type="dxa"/>
          <w:left w:w="108" w:type="dxa"/>
          <w:bottom w:w="0" w:type="dxa"/>
          <w:right w:w="108" w:type="dxa"/>
        </w:tblCellMar>
      </w:tblPr>
      <w:tblGrid>
        <w:gridCol w:w="1273"/>
        <w:gridCol w:w="1387"/>
        <w:gridCol w:w="1344"/>
        <w:gridCol w:w="4619"/>
      </w:tblGrid>
      <w:tr>
        <w:tblPrEx>
          <w:tblCellMar>
            <w:top w:w="0" w:type="dxa"/>
            <w:left w:w="108" w:type="dxa"/>
            <w:bottom w:w="0" w:type="dxa"/>
            <w:right w:w="108" w:type="dxa"/>
          </w:tblCellMar>
        </w:tblPrEx>
        <w:trPr>
          <w:trHeight w:val="840" w:hRule="atLeast"/>
        </w:trPr>
        <w:tc>
          <w:tcPr>
            <w:tcW w:w="26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时间</w:t>
            </w:r>
          </w:p>
        </w:tc>
        <w:tc>
          <w:tcPr>
            <w:tcW w:w="596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内容</w:t>
            </w:r>
          </w:p>
        </w:tc>
      </w:tr>
      <w:tr>
        <w:tblPrEx>
          <w:tblCellMar>
            <w:top w:w="0" w:type="dxa"/>
            <w:left w:w="108" w:type="dxa"/>
            <w:bottom w:w="0" w:type="dxa"/>
            <w:right w:w="108" w:type="dxa"/>
          </w:tblCellMar>
        </w:tblPrEx>
        <w:trPr>
          <w:trHeight w:val="840" w:hRule="atLeast"/>
        </w:trPr>
        <w:tc>
          <w:tcPr>
            <w:tcW w:w="1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12月3日晚上19:00-21:30</w:t>
            </w: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时间</w:t>
            </w:r>
          </w:p>
        </w:tc>
        <w:tc>
          <w:tcPr>
            <w:tcW w:w="134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报告人</w:t>
            </w:r>
          </w:p>
        </w:tc>
        <w:tc>
          <w:tcPr>
            <w:tcW w:w="4619"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报告题目</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19:00-19:20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刘  悦</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等离子体内源性活化过硫酸盐对Cu(II)-EDTA分解的协同作用及其机制</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19:20-19:40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王志强</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二氧化锰的反应活性及对土壤有机碳的转化与保存机制</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19:40-20:00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张海鑫</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黄土高原梯田不同土地利用类型土壤团聚体中微塑料分布特征及影响因素</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20:00-20:20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张国栋</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介质阻挡放电等离子体对尾水中细菌内毒素高效去除的内在机制及相关风险</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20:20-20:40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申立娜</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农田土壤中的全氟化合物：污染水平、来源和垂直分布</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20:40-21:00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王瑞刚</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农业生物质碳源溶解性有机质（CDOM）的特性和氯反应活性:被忽视的健康风险来源</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21:00-21:20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倪  正</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铁氧化物/粘土复合物对PAHs降解性能及机理研究</w:t>
            </w:r>
          </w:p>
        </w:tc>
      </w:tr>
      <w:tr>
        <w:tblPrEx>
          <w:tblCellMar>
            <w:top w:w="0" w:type="dxa"/>
            <w:left w:w="108" w:type="dxa"/>
            <w:bottom w:w="0" w:type="dxa"/>
            <w:right w:w="108" w:type="dxa"/>
          </w:tblCellMar>
        </w:tblPrEx>
        <w:trPr>
          <w:trHeight w:val="660" w:hRule="atLeast"/>
        </w:trPr>
        <w:tc>
          <w:tcPr>
            <w:tcW w:w="1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b/>
                <w:color w:val="000000"/>
                <w:kern w:val="0"/>
                <w:szCs w:val="21"/>
              </w:rPr>
            </w:pPr>
            <w:r>
              <w:rPr>
                <w:rFonts w:eastAsiaTheme="minorEastAsia"/>
                <w:b/>
                <w:color w:val="000000"/>
                <w:kern w:val="0"/>
                <w:szCs w:val="21"/>
              </w:rPr>
              <w:t>相关安排</w:t>
            </w: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评委</w:t>
            </w:r>
          </w:p>
        </w:tc>
        <w:tc>
          <w:tcPr>
            <w:tcW w:w="59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组长：石  美  成员：宋籽霖  张  弛  王正师</w:t>
            </w:r>
          </w:p>
        </w:tc>
      </w:tr>
      <w:tr>
        <w:tblPrEx>
          <w:tblCellMar>
            <w:top w:w="0" w:type="dxa"/>
            <w:left w:w="108" w:type="dxa"/>
            <w:bottom w:w="0" w:type="dxa"/>
            <w:right w:w="108" w:type="dxa"/>
          </w:tblCellMar>
        </w:tblPrEx>
        <w:trPr>
          <w:trHeight w:val="66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工作人员</w:t>
            </w:r>
          </w:p>
        </w:tc>
        <w:tc>
          <w:tcPr>
            <w:tcW w:w="596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严小良   刘韬远（助管）</w:t>
            </w:r>
          </w:p>
        </w:tc>
      </w:tr>
      <w:tr>
        <w:tblPrEx>
          <w:tblCellMar>
            <w:top w:w="0" w:type="dxa"/>
            <w:left w:w="108" w:type="dxa"/>
            <w:bottom w:w="0" w:type="dxa"/>
            <w:right w:w="108" w:type="dxa"/>
          </w:tblCellMar>
        </w:tblPrEx>
        <w:trPr>
          <w:trHeight w:val="741"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7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研究生学术论坛结束</w:t>
            </w:r>
          </w:p>
        </w:tc>
      </w:tr>
    </w:tbl>
    <w:p>
      <w:pPr>
        <w:widowControl/>
        <w:jc w:val="left"/>
        <w:rPr>
          <w:kern w:val="0"/>
          <w:sz w:val="24"/>
        </w:rPr>
      </w:pPr>
      <w:r>
        <w:br w:type="page"/>
      </w:r>
    </w:p>
    <w:p>
      <w:pPr>
        <w:spacing w:line="360" w:lineRule="auto"/>
        <w:ind w:left="191" w:hanging="218" w:hangingChars="68"/>
        <w:jc w:val="center"/>
        <w:rPr>
          <w:b/>
          <w:sz w:val="32"/>
          <w:szCs w:val="28"/>
        </w:rPr>
      </w:pPr>
      <w:r>
        <w:rPr>
          <w:rFonts w:hint="eastAsia"/>
          <w:b/>
          <w:sz w:val="32"/>
          <w:szCs w:val="28"/>
        </w:rPr>
        <w:t>研究生分论坛二</w:t>
      </w:r>
    </w:p>
    <w:p>
      <w:pPr>
        <w:spacing w:line="360" w:lineRule="auto"/>
        <w:ind w:left="-11" w:leftChars="-11" w:hanging="12" w:hangingChars="5"/>
        <w:rPr>
          <w:b/>
          <w:sz w:val="24"/>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月3日晚</w:t>
      </w:r>
    </w:p>
    <w:p>
      <w:pPr>
        <w:pStyle w:val="2"/>
        <w:spacing w:after="0" w:line="360" w:lineRule="auto"/>
        <w:ind w:left="-23" w:leftChars="-11"/>
        <w:jc w:val="left"/>
        <w:rPr>
          <w:b/>
        </w:rPr>
      </w:pPr>
      <w:r>
        <w:rPr>
          <w:b/>
          <w:sz w:val="24"/>
        </w:rPr>
        <w:t>会议地址</w:t>
      </w:r>
      <w:r>
        <w:rPr>
          <w:rFonts w:hint="eastAsia"/>
          <w:b/>
          <w:sz w:val="24"/>
        </w:rPr>
        <w:t>：</w:t>
      </w:r>
      <w:r>
        <w:rPr>
          <w:b/>
          <w:sz w:val="24"/>
        </w:rPr>
        <w:t>资源环境学院307会议室</w:t>
      </w:r>
    </w:p>
    <w:tbl>
      <w:tblPr>
        <w:tblStyle w:val="5"/>
        <w:tblW w:w="8427" w:type="dxa"/>
        <w:tblInd w:w="-131" w:type="dxa"/>
        <w:tblLayout w:type="autofit"/>
        <w:tblCellMar>
          <w:top w:w="0" w:type="dxa"/>
          <w:left w:w="108" w:type="dxa"/>
          <w:bottom w:w="0" w:type="dxa"/>
          <w:right w:w="108" w:type="dxa"/>
        </w:tblCellMar>
      </w:tblPr>
      <w:tblGrid>
        <w:gridCol w:w="1316"/>
        <w:gridCol w:w="1484"/>
        <w:gridCol w:w="1428"/>
        <w:gridCol w:w="4199"/>
      </w:tblGrid>
      <w:tr>
        <w:tblPrEx>
          <w:tblCellMar>
            <w:top w:w="0" w:type="dxa"/>
            <w:left w:w="108" w:type="dxa"/>
            <w:bottom w:w="0" w:type="dxa"/>
            <w:right w:w="108" w:type="dxa"/>
          </w:tblCellMar>
        </w:tblPrEx>
        <w:trPr>
          <w:trHeight w:val="840" w:hRule="atLeast"/>
        </w:trPr>
        <w:tc>
          <w:tcPr>
            <w:tcW w:w="28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8"/>
              </w:rPr>
            </w:pPr>
            <w:r>
              <w:rPr>
                <w:rFonts w:eastAsiaTheme="minorEastAsia"/>
                <w:b/>
                <w:bCs/>
                <w:color w:val="000000"/>
                <w:kern w:val="0"/>
                <w:szCs w:val="28"/>
              </w:rPr>
              <w:t>时间</w:t>
            </w:r>
          </w:p>
        </w:tc>
        <w:tc>
          <w:tcPr>
            <w:tcW w:w="562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8"/>
              </w:rPr>
            </w:pPr>
            <w:r>
              <w:rPr>
                <w:rFonts w:eastAsiaTheme="minorEastAsia"/>
                <w:b/>
                <w:bCs/>
                <w:color w:val="000000"/>
                <w:kern w:val="0"/>
                <w:szCs w:val="28"/>
              </w:rPr>
              <w:t>内容</w:t>
            </w:r>
          </w:p>
        </w:tc>
      </w:tr>
      <w:tr>
        <w:tblPrEx>
          <w:tblCellMar>
            <w:top w:w="0" w:type="dxa"/>
            <w:left w:w="108" w:type="dxa"/>
            <w:bottom w:w="0" w:type="dxa"/>
            <w:right w:w="108" w:type="dxa"/>
          </w:tblCellMar>
        </w:tblPrEx>
        <w:trPr>
          <w:trHeight w:val="840" w:hRule="atLeast"/>
        </w:trPr>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12月3日晚上19:00-21:30</w:t>
            </w: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时间</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报告人</w:t>
            </w:r>
          </w:p>
        </w:tc>
        <w:tc>
          <w:tcPr>
            <w:tcW w:w="4199"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报告题目</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19:00-19:20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丁艳宏</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不同土壤改良剂对黄土高原果园温室气体排放的响应</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19:20-19:40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刘晋波</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黑麦草根际活性氧的时空微观变化与生成机制:生物-非生物耦合过程</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19:40-20:00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赵成政</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Response of soil respiration to hydrothermal effects of  gravel-sand mulch in arid regions of the Loess Plateau, China</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20:00-20:20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徐  倩</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添加外源碳促进长期绿肥还田土壤的激发效应</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20:20-20:40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高天聪</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特拉津对东北黑土区土壤酶计量学及微生物群落结构的研究</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20:40-21:00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贾鹏辉</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香菇渣高效堆肥化及基质化应用研究</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21:00-21:20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牛金璨</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有机替代降低玉米-小麦轮作系统碳足迹</w:t>
            </w:r>
          </w:p>
        </w:tc>
      </w:tr>
      <w:tr>
        <w:tblPrEx>
          <w:tblCellMar>
            <w:top w:w="0" w:type="dxa"/>
            <w:left w:w="108" w:type="dxa"/>
            <w:bottom w:w="0" w:type="dxa"/>
            <w:right w:w="108" w:type="dxa"/>
          </w:tblCellMar>
        </w:tblPrEx>
        <w:trPr>
          <w:trHeight w:val="660" w:hRule="atLeast"/>
        </w:trPr>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b/>
                <w:color w:val="000000"/>
                <w:kern w:val="0"/>
              </w:rPr>
            </w:pPr>
            <w:r>
              <w:rPr>
                <w:rFonts w:eastAsiaTheme="minorEastAsia"/>
                <w:b/>
                <w:color w:val="000000"/>
                <w:kern w:val="0"/>
              </w:rPr>
              <w:t>相关安排</w:t>
            </w: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评委</w:t>
            </w:r>
          </w:p>
        </w:tc>
        <w:tc>
          <w:tcPr>
            <w:tcW w:w="56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组长：许晨阳  成员：杜  伟  魏晓梦  陈  娜</w:t>
            </w:r>
          </w:p>
        </w:tc>
      </w:tr>
      <w:tr>
        <w:tblPrEx>
          <w:tblCellMar>
            <w:top w:w="0" w:type="dxa"/>
            <w:left w:w="108" w:type="dxa"/>
            <w:bottom w:w="0" w:type="dxa"/>
            <w:right w:w="108" w:type="dxa"/>
          </w:tblCellMar>
        </w:tblPrEx>
        <w:trPr>
          <w:trHeight w:val="66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工作人员</w:t>
            </w:r>
          </w:p>
        </w:tc>
        <w:tc>
          <w:tcPr>
            <w:tcW w:w="562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任晓萍   雷玉婷（助管）</w:t>
            </w:r>
          </w:p>
        </w:tc>
      </w:tr>
      <w:tr>
        <w:tblPrEx>
          <w:tblCellMar>
            <w:top w:w="0" w:type="dxa"/>
            <w:left w:w="108" w:type="dxa"/>
            <w:bottom w:w="0" w:type="dxa"/>
            <w:right w:w="108" w:type="dxa"/>
          </w:tblCellMar>
        </w:tblPrEx>
        <w:trPr>
          <w:trHeight w:val="66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71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研究生学术论坛结束</w:t>
            </w:r>
          </w:p>
        </w:tc>
      </w:tr>
    </w:tbl>
    <w:p>
      <w:pPr>
        <w:widowControl/>
        <w:jc w:val="left"/>
        <w:rPr>
          <w:kern w:val="0"/>
          <w:sz w:val="24"/>
        </w:rPr>
      </w:pPr>
      <w:r>
        <w:br w:type="page"/>
      </w:r>
    </w:p>
    <w:p>
      <w:pPr>
        <w:spacing w:line="360" w:lineRule="auto"/>
        <w:ind w:left="191" w:hanging="218" w:hangingChars="68"/>
        <w:jc w:val="center"/>
        <w:rPr>
          <w:b/>
          <w:sz w:val="32"/>
          <w:szCs w:val="28"/>
        </w:rPr>
      </w:pPr>
      <w:r>
        <w:rPr>
          <w:rFonts w:hint="eastAsia"/>
          <w:b/>
          <w:sz w:val="32"/>
          <w:szCs w:val="28"/>
        </w:rPr>
        <w:t>研究生分论坛三</w:t>
      </w:r>
    </w:p>
    <w:p>
      <w:pPr>
        <w:spacing w:line="360" w:lineRule="auto"/>
        <w:ind w:left="-11" w:leftChars="-11" w:hanging="12" w:hangingChars="5"/>
        <w:rPr>
          <w:b/>
          <w:sz w:val="24"/>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月3日晚</w:t>
      </w:r>
    </w:p>
    <w:p>
      <w:pPr>
        <w:pStyle w:val="2"/>
        <w:spacing w:after="0" w:line="360" w:lineRule="auto"/>
        <w:ind w:left="-23" w:leftChars="-11"/>
        <w:jc w:val="left"/>
        <w:rPr>
          <w:b/>
        </w:rPr>
      </w:pPr>
      <w:r>
        <w:rPr>
          <w:b/>
          <w:sz w:val="24"/>
        </w:rPr>
        <w:t>会议地址</w:t>
      </w:r>
      <w:r>
        <w:rPr>
          <w:rFonts w:hint="eastAsia"/>
          <w:b/>
          <w:sz w:val="24"/>
        </w:rPr>
        <w:t>：</w:t>
      </w:r>
      <w:r>
        <w:rPr>
          <w:b/>
          <w:sz w:val="24"/>
        </w:rPr>
        <w:t>资源环境学院608会议室</w:t>
      </w:r>
    </w:p>
    <w:tbl>
      <w:tblPr>
        <w:tblStyle w:val="5"/>
        <w:tblW w:w="8665" w:type="dxa"/>
        <w:tblInd w:w="-313" w:type="dxa"/>
        <w:tblLayout w:type="autofit"/>
        <w:tblCellMar>
          <w:top w:w="0" w:type="dxa"/>
          <w:left w:w="108" w:type="dxa"/>
          <w:bottom w:w="0" w:type="dxa"/>
          <w:right w:w="108" w:type="dxa"/>
        </w:tblCellMar>
      </w:tblPr>
      <w:tblGrid>
        <w:gridCol w:w="1316"/>
        <w:gridCol w:w="1540"/>
        <w:gridCol w:w="1078"/>
        <w:gridCol w:w="4731"/>
      </w:tblGrid>
      <w:tr>
        <w:tblPrEx>
          <w:tblCellMar>
            <w:top w:w="0" w:type="dxa"/>
            <w:left w:w="108" w:type="dxa"/>
            <w:bottom w:w="0" w:type="dxa"/>
            <w:right w:w="108" w:type="dxa"/>
          </w:tblCellMar>
        </w:tblPrEx>
        <w:trPr>
          <w:trHeight w:val="744" w:hRule="atLeast"/>
        </w:trPr>
        <w:tc>
          <w:tcPr>
            <w:tcW w:w="866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Theme="minorEastAsia"/>
                <w:b/>
                <w:bCs/>
                <w:color w:val="000000"/>
                <w:kern w:val="0"/>
                <w:szCs w:val="21"/>
              </w:rPr>
            </w:pPr>
            <w:r>
              <w:rPr>
                <w:rFonts w:eastAsiaTheme="minorEastAsia"/>
                <w:b/>
                <w:bCs/>
                <w:color w:val="000000"/>
                <w:kern w:val="0"/>
                <w:szCs w:val="21"/>
              </w:rPr>
              <w:t>论坛地点：608会议室</w:t>
            </w:r>
          </w:p>
        </w:tc>
      </w:tr>
      <w:tr>
        <w:tblPrEx>
          <w:tblCellMar>
            <w:top w:w="0" w:type="dxa"/>
            <w:left w:w="108" w:type="dxa"/>
            <w:bottom w:w="0" w:type="dxa"/>
            <w:right w:w="108" w:type="dxa"/>
          </w:tblCellMar>
        </w:tblPrEx>
        <w:trPr>
          <w:trHeight w:val="633" w:hRule="atLeast"/>
        </w:trPr>
        <w:tc>
          <w:tcPr>
            <w:tcW w:w="28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时间</w:t>
            </w:r>
          </w:p>
        </w:tc>
        <w:tc>
          <w:tcPr>
            <w:tcW w:w="580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内容</w:t>
            </w:r>
          </w:p>
        </w:tc>
      </w:tr>
      <w:tr>
        <w:tblPrEx>
          <w:tblCellMar>
            <w:top w:w="0" w:type="dxa"/>
            <w:left w:w="108" w:type="dxa"/>
            <w:bottom w:w="0" w:type="dxa"/>
            <w:right w:w="108" w:type="dxa"/>
          </w:tblCellMar>
        </w:tblPrEx>
        <w:trPr>
          <w:trHeight w:val="840" w:hRule="atLeast"/>
        </w:trPr>
        <w:tc>
          <w:tcPr>
            <w:tcW w:w="13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rPr>
            </w:pPr>
            <w:r>
              <w:rPr>
                <w:rFonts w:eastAsia="仿宋_GB2312"/>
                <w:color w:val="000000"/>
                <w:kern w:val="0"/>
              </w:rPr>
              <w:t>12月3日晚上19:00-21:30</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时间</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报告人</w:t>
            </w:r>
          </w:p>
        </w:tc>
        <w:tc>
          <w:tcPr>
            <w:tcW w:w="47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报告题目</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19:00-19:15</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郭  佳</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低分子溶解有机质促进小麦氯代多氟烷基醚磺酸盐转运转化的潜在机制</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19:15-19:30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朱  浪</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蒽转化产生的环境持久性自由基(EPFRs)对蚯蚓的毒性研究</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19:30-19:45</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霍  盼</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关中地区地下水溶解性温室气体及环境影响</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19:45-20:00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谢林阳</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老化微型人造草坪碎片和橡胶颗粒的毒性效应与主要来源:实验室光老化和实际现场取样的比较研究</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20:00-20:15</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赵杼祺</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森林木质残体微生物群落构建机制研究进展</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20:15-20:30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徐知远</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树种属性对土壤多功能性和微生物群落特征影响的深度依赖性</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20:30-20:45</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井海梦</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土著藻生物肥——发展旱区绿色农业新思路</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20:45-21:00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李  昱</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中国未来植树造林空间格局优化和碳汇潜力研究</w:t>
            </w:r>
          </w:p>
        </w:tc>
      </w:tr>
      <w:tr>
        <w:tblPrEx>
          <w:tblCellMar>
            <w:top w:w="0" w:type="dxa"/>
            <w:left w:w="108" w:type="dxa"/>
            <w:bottom w:w="0" w:type="dxa"/>
            <w:right w:w="108" w:type="dxa"/>
          </w:tblCellMar>
        </w:tblPrEx>
        <w:trPr>
          <w:trHeight w:val="660" w:hRule="atLeast"/>
        </w:trPr>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
                <w:bCs/>
                <w:color w:val="000000"/>
                <w:kern w:val="0"/>
              </w:rPr>
            </w:pPr>
            <w:r>
              <w:rPr>
                <w:rFonts w:eastAsia="仿宋_GB2312"/>
                <w:b/>
                <w:bCs/>
                <w:color w:val="000000"/>
                <w:kern w:val="0"/>
              </w:rPr>
              <w:t>相关安排</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评委</w:t>
            </w:r>
          </w:p>
        </w:tc>
        <w:tc>
          <w:tcPr>
            <w:tcW w:w="58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组长：刘金山  成员：刘金成  刘  鹏  祝可成</w:t>
            </w:r>
          </w:p>
        </w:tc>
      </w:tr>
      <w:tr>
        <w:tblPrEx>
          <w:tblCellMar>
            <w:top w:w="0" w:type="dxa"/>
            <w:left w:w="108" w:type="dxa"/>
            <w:bottom w:w="0" w:type="dxa"/>
            <w:right w:w="108" w:type="dxa"/>
          </w:tblCellMar>
        </w:tblPrEx>
        <w:trPr>
          <w:trHeight w:val="66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
                <w:bCs/>
                <w:color w:val="000000"/>
                <w:kern w:val="0"/>
                <w:sz w:val="24"/>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工作人员</w:t>
            </w:r>
          </w:p>
        </w:tc>
        <w:tc>
          <w:tcPr>
            <w:tcW w:w="58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刘  虹   孙  苑（助管）</w:t>
            </w:r>
          </w:p>
        </w:tc>
      </w:tr>
      <w:tr>
        <w:tblPrEx>
          <w:tblCellMar>
            <w:top w:w="0" w:type="dxa"/>
            <w:left w:w="108" w:type="dxa"/>
            <w:bottom w:w="0" w:type="dxa"/>
            <w:right w:w="108" w:type="dxa"/>
          </w:tblCellMar>
        </w:tblPrEx>
        <w:trPr>
          <w:trHeight w:val="66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
                <w:bCs/>
                <w:color w:val="000000"/>
                <w:kern w:val="0"/>
                <w:sz w:val="24"/>
              </w:rPr>
            </w:pPr>
          </w:p>
        </w:tc>
        <w:tc>
          <w:tcPr>
            <w:tcW w:w="734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研究生学术论坛结束</w:t>
            </w:r>
          </w:p>
        </w:tc>
      </w:tr>
    </w:tbl>
    <w:p>
      <w:pPr>
        <w:pStyle w:val="4"/>
        <w:spacing w:before="156" w:beforeLines="50" w:beforeAutospacing="0" w:after="0" w:afterAutospacing="0" w:line="340" w:lineRule="exact"/>
        <w:jc w:val="both"/>
        <w:rPr>
          <w:rFonts w:ascii="Times New Roman" w:hAnsi="Times New Roman" w:cs="Times New Roman"/>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688448"/>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12</w:t>
        </w:r>
        <w:r>
          <w:rPr>
            <w:rFonts w:ascii="Times New Roman" w:hAnsi="Times New Roman" w:cs="Times New Roman"/>
          </w:rPr>
          <w:fldChar w:fldCharType="end"/>
        </w:r>
        <w:r>
          <w:rPr>
            <w:rFonts w:ascii="Times New Roman" w:hAnsi="Times New Roman" w:cs="Times New Roman"/>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OTJhZTRlMWVlYzQzMTc5NDI1MjUxMTk0MzM4NDUifQ=="/>
  </w:docVars>
  <w:rsids>
    <w:rsidRoot w:val="00000000"/>
    <w:rsid w:val="06530982"/>
    <w:rsid w:val="18A0377A"/>
    <w:rsid w:val="1DC51D0D"/>
    <w:rsid w:val="3A774DEA"/>
    <w:rsid w:val="3B7A7756"/>
    <w:rsid w:val="40E02836"/>
    <w:rsid w:val="6364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lang w:val="en-GB"/>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2912</Words>
  <Characters>3872</Characters>
  <Lines>0</Lines>
  <Paragraphs>0</Paragraphs>
  <TotalTime>7</TotalTime>
  <ScaleCrop>false</ScaleCrop>
  <LinksUpToDate>false</LinksUpToDate>
  <CharactersWithSpaces>4058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2022-12-02T01:57:56Z</dcterms:created>
  <dc:creator>赵杰</dc:creator>
  <cp:lastModifiedBy>S·Y</cp:lastModifiedBy>
  <dcterms:modified xsi:type="dcterms:W3CDTF">2022-12-02T02:05:29Z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0257C3D881864530A2F17550E124BD24</vt:lpwstr>
  </property>
</Properties>
</file>