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szCs w:val="21"/>
        </w:rPr>
      </w:pPr>
      <w:bookmarkStart w:id="0" w:name="_Toc496983625"/>
      <w:r>
        <w:rPr>
          <w:rFonts w:hint="eastAsia" w:ascii="宋体" w:hAnsi="宋体" w:eastAsia="宋体"/>
          <w:szCs w:val="21"/>
        </w:rPr>
        <w:t>附件2</w:t>
      </w: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方正小标宋简体" w:hAnsi="华文中宋" w:eastAsia="方正小标宋简体"/>
          <w:sz w:val="52"/>
          <w:szCs w:val="52"/>
        </w:rPr>
      </w:pPr>
      <w:r>
        <w:rPr>
          <w:rFonts w:hint="eastAsia" w:ascii="方正小标宋简体" w:hAnsi="华文中宋" w:eastAsia="方正小标宋简体"/>
          <w:sz w:val="52"/>
          <w:szCs w:val="52"/>
        </w:rPr>
        <w:t>中央高校改善基本办学条件专项资金</w:t>
      </w:r>
    </w:p>
    <w:p>
      <w:pPr>
        <w:widowControl/>
        <w:jc w:val="center"/>
        <w:rPr>
          <w:rFonts w:ascii="方正小标宋简体" w:hAnsi="华文中宋" w:eastAsia="方正小标宋简体"/>
          <w:sz w:val="52"/>
          <w:szCs w:val="52"/>
        </w:rPr>
      </w:pPr>
      <w:r>
        <w:rPr>
          <w:rFonts w:hint="eastAsia" w:ascii="方正小标宋简体" w:hAnsi="华文中宋" w:eastAsia="方正小标宋简体"/>
          <w:sz w:val="52"/>
          <w:szCs w:val="52"/>
        </w:rPr>
        <w:t>申 报 指 南</w:t>
      </w:r>
    </w:p>
    <w:p>
      <w:pPr>
        <w:widowControl/>
        <w:jc w:val="center"/>
        <w:rPr>
          <w:rFonts w:ascii="方正小标宋简体" w:hAnsi="华文中宋" w:eastAsia="方正小标宋简体"/>
          <w:sz w:val="48"/>
          <w:szCs w:val="52"/>
        </w:rPr>
      </w:pPr>
      <w:r>
        <w:rPr>
          <w:rFonts w:hint="eastAsia" w:ascii="方正小标宋简体" w:hAnsi="华文中宋" w:eastAsia="方正小标宋简体"/>
          <w:sz w:val="48"/>
          <w:szCs w:val="52"/>
        </w:rPr>
        <w:t>(暂行)</w:t>
      </w: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仿宋_GB2312" w:hAnsi="黑体" w:eastAsia="仿宋_GB2312"/>
          <w:b/>
          <w:sz w:val="44"/>
          <w:szCs w:val="44"/>
        </w:rPr>
      </w:pPr>
    </w:p>
    <w:p>
      <w:pPr>
        <w:widowControl/>
        <w:jc w:val="center"/>
        <w:rPr>
          <w:rFonts w:ascii="仿宋_GB2312" w:hAnsi="黑体" w:eastAsia="仿宋_GB2312"/>
          <w:b/>
          <w:sz w:val="36"/>
          <w:szCs w:val="36"/>
        </w:rPr>
      </w:pPr>
      <w:r>
        <w:rPr>
          <w:rFonts w:hint="eastAsia" w:ascii="仿宋_GB2312" w:hAnsi="黑体" w:eastAsia="仿宋_GB2312"/>
          <w:b/>
          <w:sz w:val="36"/>
          <w:szCs w:val="36"/>
        </w:rPr>
        <w:t>教育部财务司</w:t>
      </w:r>
    </w:p>
    <w:p>
      <w:pPr>
        <w:widowControl/>
        <w:jc w:val="center"/>
        <w:rPr>
          <w:rFonts w:ascii="仿宋_GB2312" w:hAnsi="黑体" w:eastAsia="仿宋_GB2312"/>
          <w:b/>
          <w:sz w:val="36"/>
          <w:szCs w:val="36"/>
        </w:rPr>
        <w:sectPr>
          <w:footerReference r:id="rId3" w:type="default"/>
          <w:pgSz w:w="11906" w:h="16838"/>
          <w:pgMar w:top="1440" w:right="1416" w:bottom="1440" w:left="1418" w:header="851" w:footer="992" w:gutter="0"/>
          <w:pgNumType w:start="1"/>
          <w:cols w:space="425" w:num="1"/>
          <w:titlePg/>
          <w:docGrid w:type="lines" w:linePitch="312" w:charSpace="0"/>
        </w:sectPr>
      </w:pPr>
      <w:r>
        <w:rPr>
          <w:rFonts w:hint="eastAsia" w:ascii="仿宋_GB2312" w:hAnsi="黑体" w:eastAsia="仿宋_GB2312"/>
          <w:b/>
          <w:sz w:val="36"/>
          <w:szCs w:val="36"/>
        </w:rPr>
        <w:t>202</w:t>
      </w:r>
      <w:r>
        <w:rPr>
          <w:rFonts w:ascii="仿宋_GB2312" w:hAnsi="黑体" w:eastAsia="仿宋_GB2312"/>
          <w:b/>
          <w:sz w:val="36"/>
          <w:szCs w:val="36"/>
        </w:rPr>
        <w:t>2</w:t>
      </w:r>
      <w:r>
        <w:rPr>
          <w:rFonts w:hint="eastAsia" w:ascii="仿宋_GB2312" w:hAnsi="黑体" w:eastAsia="仿宋_GB2312"/>
          <w:b/>
          <w:sz w:val="36"/>
          <w:szCs w:val="36"/>
        </w:rPr>
        <w:t>年</w:t>
      </w:r>
      <w:r>
        <w:rPr>
          <w:rFonts w:ascii="仿宋_GB2312" w:hAnsi="黑体" w:eastAsia="仿宋_GB2312"/>
          <w:b/>
          <w:sz w:val="36"/>
          <w:szCs w:val="36"/>
        </w:rPr>
        <w:t>6</w:t>
      </w:r>
      <w:r>
        <w:rPr>
          <w:rFonts w:hint="eastAsia" w:ascii="仿宋_GB2312" w:hAnsi="黑体" w:eastAsia="仿宋_GB2312"/>
          <w:b/>
          <w:sz w:val="36"/>
          <w:szCs w:val="36"/>
        </w:rPr>
        <w:t>月</w:t>
      </w:r>
    </w:p>
    <w:p>
      <w:pPr>
        <w:widowControl/>
        <w:jc w:val="center"/>
        <w:rPr>
          <w:rFonts w:ascii="仿宋_GB2312" w:hAnsi="黑体" w:eastAsia="仿宋_GB2312"/>
          <w:b/>
          <w:sz w:val="44"/>
          <w:szCs w:val="44"/>
        </w:rPr>
      </w:pPr>
      <w:r>
        <w:rPr>
          <w:rFonts w:hint="eastAsia" w:ascii="仿宋_GB2312" w:hAnsi="黑体" w:eastAsia="仿宋_GB2312"/>
          <w:b/>
          <w:sz w:val="44"/>
          <w:szCs w:val="44"/>
        </w:rPr>
        <w:br w:type="page"/>
      </w:r>
      <w:bookmarkEnd w:id="0"/>
    </w:p>
    <w:sdt>
      <w:sdtPr>
        <w:rPr>
          <w:rFonts w:ascii="黑体" w:hAnsi="黑体" w:eastAsia="黑体" w:cstheme="minorBidi"/>
          <w:b/>
          <w:color w:val="auto"/>
          <w:kern w:val="2"/>
          <w:sz w:val="44"/>
          <w:szCs w:val="44"/>
          <w:lang w:val="zh-CN"/>
        </w:rPr>
        <w:id w:val="-1176954697"/>
        <w:docPartObj>
          <w:docPartGallery w:val="Table of Contents"/>
          <w:docPartUnique/>
        </w:docPartObj>
      </w:sdtPr>
      <w:sdtEndPr>
        <w:rPr>
          <w:rStyle w:val="16"/>
          <w:rFonts w:ascii="仿宋" w:hAnsi="仿宋" w:eastAsia="仿宋" w:cstheme="minorBidi"/>
          <w:b w:val="0"/>
          <w:color w:val="0563C1" w:themeColor="hyperlink"/>
          <w:kern w:val="2"/>
          <w:sz w:val="28"/>
          <w:szCs w:val="28"/>
          <w:u w:val="single"/>
          <w:lang w:val="en-US"/>
          <w14:textFill>
            <w14:solidFill>
              <w14:schemeClr w14:val="hlink"/>
            </w14:solidFill>
          </w14:textFill>
        </w:rPr>
      </w:sdtEndPr>
      <w:sdtContent>
        <w:p>
          <w:pPr>
            <w:pStyle w:val="27"/>
            <w:jc w:val="center"/>
            <w:rPr>
              <w:rFonts w:ascii="黑体" w:hAnsi="黑体" w:eastAsia="黑体"/>
              <w:b/>
              <w:color w:val="auto"/>
              <w:sz w:val="44"/>
              <w:szCs w:val="44"/>
              <w:lang w:val="zh-CN"/>
            </w:rPr>
          </w:pPr>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p>
        <w:p>
          <w:pPr>
            <w:spacing w:line="360" w:lineRule="auto"/>
            <w:rPr>
              <w:sz w:val="36"/>
              <w:szCs w:val="28"/>
              <w:lang w:val="zh-CN"/>
            </w:rPr>
          </w:pPr>
        </w:p>
        <w:p>
          <w:pPr>
            <w:pStyle w:val="11"/>
            <w:rPr>
              <w:rFonts w:ascii="仿宋_GB2312" w:eastAsia="仿宋_GB2312" w:hAnsiTheme="minorHAnsi"/>
              <w:b/>
              <w:sz w:val="30"/>
              <w:szCs w:val="30"/>
            </w:rPr>
          </w:pPr>
          <w:r>
            <w:rPr>
              <w:rStyle w:val="16"/>
              <w:rFonts w:hint="eastAsia" w:ascii="仿宋_GB2312" w:eastAsia="仿宋_GB2312"/>
              <w:sz w:val="30"/>
              <w:szCs w:val="30"/>
              <w:u w:val="none"/>
            </w:rPr>
            <w:fldChar w:fldCharType="begin"/>
          </w:r>
          <w:r>
            <w:rPr>
              <w:rStyle w:val="16"/>
              <w:rFonts w:hint="eastAsia" w:ascii="仿宋_GB2312" w:eastAsia="仿宋_GB2312"/>
              <w:sz w:val="30"/>
              <w:szCs w:val="30"/>
              <w:u w:val="none"/>
            </w:rPr>
            <w:instrText xml:space="preserve"> TOC \o "1-3" \h \z \u </w:instrText>
          </w:r>
          <w:r>
            <w:rPr>
              <w:rStyle w:val="16"/>
              <w:rFonts w:hint="eastAsia" w:ascii="仿宋_GB2312" w:eastAsia="仿宋_GB2312"/>
              <w:sz w:val="30"/>
              <w:szCs w:val="30"/>
              <w:u w:val="none"/>
            </w:rPr>
            <w:fldChar w:fldCharType="separate"/>
          </w:r>
          <w:r>
            <w:fldChar w:fldCharType="begin"/>
          </w:r>
          <w:r>
            <w:instrText xml:space="preserve"> HYPERLINK \l "_Toc106174888" </w:instrText>
          </w:r>
          <w:r>
            <w:fldChar w:fldCharType="separate"/>
          </w:r>
          <w:r>
            <w:rPr>
              <w:rStyle w:val="16"/>
              <w:rFonts w:hint="eastAsia" w:ascii="仿宋_GB2312" w:hAnsi="黑体" w:eastAsia="仿宋_GB2312"/>
              <w:b/>
              <w:sz w:val="30"/>
              <w:szCs w:val="30"/>
            </w:rPr>
            <w:t>一、总体要求</w:t>
          </w:r>
          <w:r>
            <w:rPr>
              <w:rFonts w:hint="eastAsia" w:ascii="仿宋_GB2312" w:eastAsia="仿宋_GB2312"/>
              <w:b/>
              <w:sz w:val="30"/>
              <w:szCs w:val="30"/>
            </w:rPr>
            <w:tab/>
          </w:r>
          <w:r>
            <w:rPr>
              <w:rFonts w:hint="eastAsia" w:ascii="仿宋_GB2312" w:eastAsia="仿宋_GB2312"/>
              <w:b/>
              <w:sz w:val="30"/>
              <w:szCs w:val="30"/>
            </w:rPr>
            <w:fldChar w:fldCharType="begin"/>
          </w:r>
          <w:r>
            <w:rPr>
              <w:rFonts w:hint="eastAsia" w:ascii="仿宋_GB2312" w:eastAsia="仿宋_GB2312"/>
              <w:b/>
              <w:sz w:val="30"/>
              <w:szCs w:val="30"/>
            </w:rPr>
            <w:instrText xml:space="preserve"> PAGEREF _Toc106174888 \h </w:instrText>
          </w:r>
          <w:r>
            <w:rPr>
              <w:rFonts w:hint="eastAsia" w:ascii="仿宋_GB2312" w:eastAsia="仿宋_GB2312"/>
              <w:b/>
              <w:sz w:val="30"/>
              <w:szCs w:val="30"/>
            </w:rPr>
            <w:fldChar w:fldCharType="separate"/>
          </w:r>
          <w:r>
            <w:rPr>
              <w:rFonts w:ascii="仿宋_GB2312" w:eastAsia="仿宋_GB2312"/>
              <w:b/>
              <w:sz w:val="30"/>
              <w:szCs w:val="30"/>
            </w:rPr>
            <w:t>1</w:t>
          </w:r>
          <w:r>
            <w:rPr>
              <w:rFonts w:hint="eastAsia" w:ascii="仿宋_GB2312" w:eastAsia="仿宋_GB2312"/>
              <w:b/>
              <w:sz w:val="30"/>
              <w:szCs w:val="30"/>
            </w:rPr>
            <w:fldChar w:fldCharType="end"/>
          </w:r>
          <w:r>
            <w:rPr>
              <w:rFonts w:hint="eastAsia" w:ascii="仿宋_GB2312" w:eastAsia="仿宋_GB2312"/>
              <w:b/>
              <w:sz w:val="30"/>
              <w:szCs w:val="30"/>
            </w:rPr>
            <w:fldChar w:fldCharType="end"/>
          </w:r>
        </w:p>
        <w:p>
          <w:pPr>
            <w:pStyle w:val="11"/>
            <w:rPr>
              <w:rFonts w:ascii="仿宋_GB2312" w:eastAsia="仿宋_GB2312" w:hAnsiTheme="minorHAnsi"/>
              <w:b/>
              <w:sz w:val="30"/>
              <w:szCs w:val="30"/>
            </w:rPr>
          </w:pPr>
          <w:r>
            <w:fldChar w:fldCharType="begin"/>
          </w:r>
          <w:r>
            <w:instrText xml:space="preserve"> HYPERLINK \l "_Toc106174889" </w:instrText>
          </w:r>
          <w:r>
            <w:fldChar w:fldCharType="separate"/>
          </w:r>
          <w:r>
            <w:rPr>
              <w:rStyle w:val="16"/>
              <w:rFonts w:hint="eastAsia" w:ascii="仿宋_GB2312" w:hAnsi="黑体" w:eastAsia="仿宋_GB2312"/>
              <w:b/>
              <w:sz w:val="30"/>
              <w:szCs w:val="30"/>
            </w:rPr>
            <w:t>二、专项资金支持范围</w:t>
          </w:r>
          <w:r>
            <w:rPr>
              <w:rFonts w:hint="eastAsia" w:ascii="仿宋_GB2312" w:eastAsia="仿宋_GB2312"/>
              <w:b/>
              <w:sz w:val="30"/>
              <w:szCs w:val="30"/>
            </w:rPr>
            <w:tab/>
          </w:r>
          <w:r>
            <w:rPr>
              <w:rFonts w:hint="eastAsia" w:ascii="仿宋_GB2312" w:eastAsia="仿宋_GB2312"/>
              <w:b/>
              <w:sz w:val="30"/>
              <w:szCs w:val="30"/>
            </w:rPr>
            <w:fldChar w:fldCharType="begin"/>
          </w:r>
          <w:r>
            <w:rPr>
              <w:rFonts w:hint="eastAsia" w:ascii="仿宋_GB2312" w:eastAsia="仿宋_GB2312"/>
              <w:b/>
              <w:sz w:val="30"/>
              <w:szCs w:val="30"/>
            </w:rPr>
            <w:instrText xml:space="preserve"> PAGEREF _Toc106174889 \h </w:instrText>
          </w:r>
          <w:r>
            <w:rPr>
              <w:rFonts w:hint="eastAsia" w:ascii="仿宋_GB2312" w:eastAsia="仿宋_GB2312"/>
              <w:b/>
              <w:sz w:val="30"/>
              <w:szCs w:val="30"/>
            </w:rPr>
            <w:fldChar w:fldCharType="separate"/>
          </w:r>
          <w:r>
            <w:rPr>
              <w:rFonts w:ascii="仿宋_GB2312" w:eastAsia="仿宋_GB2312"/>
              <w:b/>
              <w:sz w:val="30"/>
              <w:szCs w:val="30"/>
            </w:rPr>
            <w:t>1</w:t>
          </w:r>
          <w:r>
            <w:rPr>
              <w:rFonts w:hint="eastAsia" w:ascii="仿宋_GB2312" w:eastAsia="仿宋_GB2312"/>
              <w:b/>
              <w:sz w:val="30"/>
              <w:szCs w:val="30"/>
            </w:rPr>
            <w:fldChar w:fldCharType="end"/>
          </w:r>
          <w:r>
            <w:rPr>
              <w:rFonts w:hint="eastAsia" w:ascii="仿宋_GB2312" w:eastAsia="仿宋_GB2312"/>
              <w:b/>
              <w:sz w:val="30"/>
              <w:szCs w:val="30"/>
            </w:rPr>
            <w:fldChar w:fldCharType="end"/>
          </w:r>
        </w:p>
        <w:p>
          <w:pPr>
            <w:pStyle w:val="12"/>
            <w:rPr>
              <w:rFonts w:hAnsiTheme="minorHAnsi"/>
              <w:sz w:val="30"/>
              <w:szCs w:val="30"/>
            </w:rPr>
          </w:pPr>
          <w:r>
            <w:fldChar w:fldCharType="begin"/>
          </w:r>
          <w:r>
            <w:instrText xml:space="preserve"> HYPERLINK \l "_Toc106174890" </w:instrText>
          </w:r>
          <w:r>
            <w:fldChar w:fldCharType="separate"/>
          </w:r>
          <w:r>
            <w:rPr>
              <w:rStyle w:val="16"/>
              <w:rFonts w:hint="eastAsia"/>
              <w:sz w:val="30"/>
              <w:szCs w:val="30"/>
            </w:rPr>
            <w:t>（一）专项资金支持范围</w:t>
          </w:r>
          <w:r>
            <w:rPr>
              <w:rFonts w:hint="eastAsia"/>
              <w:sz w:val="30"/>
              <w:szCs w:val="30"/>
            </w:rPr>
            <w:tab/>
          </w:r>
          <w:r>
            <w:rPr>
              <w:rFonts w:hint="eastAsia"/>
              <w:sz w:val="30"/>
              <w:szCs w:val="30"/>
            </w:rPr>
            <w:fldChar w:fldCharType="begin"/>
          </w:r>
          <w:r>
            <w:rPr>
              <w:rFonts w:hint="eastAsia"/>
              <w:sz w:val="30"/>
              <w:szCs w:val="30"/>
            </w:rPr>
            <w:instrText xml:space="preserve"> PAGEREF _Toc106174890 \h </w:instrText>
          </w:r>
          <w:r>
            <w:rPr>
              <w:rFonts w:hint="eastAsia"/>
              <w:sz w:val="30"/>
              <w:szCs w:val="30"/>
            </w:rPr>
            <w:fldChar w:fldCharType="separate"/>
          </w:r>
          <w:r>
            <w:rPr>
              <w:sz w:val="30"/>
              <w:szCs w:val="30"/>
            </w:rPr>
            <w:t>1</w:t>
          </w:r>
          <w:r>
            <w:rPr>
              <w:rFonts w:hint="eastAsia"/>
              <w:sz w:val="30"/>
              <w:szCs w:val="30"/>
            </w:rPr>
            <w:fldChar w:fldCharType="end"/>
          </w:r>
          <w:r>
            <w:rPr>
              <w:rFonts w:hint="eastAsia"/>
              <w:sz w:val="30"/>
              <w:szCs w:val="30"/>
            </w:rPr>
            <w:fldChar w:fldCharType="end"/>
          </w:r>
        </w:p>
        <w:p>
          <w:pPr>
            <w:pStyle w:val="12"/>
            <w:rPr>
              <w:rFonts w:hAnsiTheme="minorHAnsi"/>
              <w:sz w:val="30"/>
              <w:szCs w:val="30"/>
            </w:rPr>
          </w:pPr>
          <w:r>
            <w:fldChar w:fldCharType="begin"/>
          </w:r>
          <w:r>
            <w:instrText xml:space="preserve"> HYPERLINK \l "_Toc106174891" </w:instrText>
          </w:r>
          <w:r>
            <w:fldChar w:fldCharType="separate"/>
          </w:r>
          <w:r>
            <w:rPr>
              <w:rStyle w:val="16"/>
              <w:rFonts w:hint="eastAsia"/>
              <w:sz w:val="30"/>
              <w:szCs w:val="30"/>
            </w:rPr>
            <w:t>（二）专项资金不得用于</w:t>
          </w:r>
          <w:r>
            <w:rPr>
              <w:rFonts w:hint="eastAsia"/>
              <w:sz w:val="30"/>
              <w:szCs w:val="30"/>
            </w:rPr>
            <w:tab/>
          </w:r>
          <w:r>
            <w:rPr>
              <w:rFonts w:hint="eastAsia"/>
              <w:sz w:val="30"/>
              <w:szCs w:val="30"/>
            </w:rPr>
            <w:fldChar w:fldCharType="begin"/>
          </w:r>
          <w:r>
            <w:rPr>
              <w:rFonts w:hint="eastAsia"/>
              <w:sz w:val="30"/>
              <w:szCs w:val="30"/>
            </w:rPr>
            <w:instrText xml:space="preserve"> PAGEREF _Toc106174891 \h </w:instrText>
          </w:r>
          <w:r>
            <w:rPr>
              <w:rFonts w:hint="eastAsia"/>
              <w:sz w:val="30"/>
              <w:szCs w:val="30"/>
            </w:rPr>
            <w:fldChar w:fldCharType="separate"/>
          </w:r>
          <w:r>
            <w:rPr>
              <w:sz w:val="30"/>
              <w:szCs w:val="30"/>
            </w:rPr>
            <w:t>2</w:t>
          </w:r>
          <w:r>
            <w:rPr>
              <w:rFonts w:hint="eastAsia"/>
              <w:sz w:val="30"/>
              <w:szCs w:val="30"/>
            </w:rPr>
            <w:fldChar w:fldCharType="end"/>
          </w:r>
          <w:r>
            <w:rPr>
              <w:rFonts w:hint="eastAsia"/>
              <w:sz w:val="30"/>
              <w:szCs w:val="30"/>
            </w:rPr>
            <w:fldChar w:fldCharType="end"/>
          </w:r>
        </w:p>
        <w:p>
          <w:pPr>
            <w:pStyle w:val="11"/>
            <w:rPr>
              <w:rFonts w:ascii="仿宋_GB2312" w:eastAsia="仿宋_GB2312" w:hAnsiTheme="minorHAnsi"/>
              <w:b/>
              <w:sz w:val="30"/>
              <w:szCs w:val="30"/>
            </w:rPr>
          </w:pPr>
          <w:r>
            <w:fldChar w:fldCharType="begin"/>
          </w:r>
          <w:r>
            <w:instrText xml:space="preserve"> HYPERLINK \l "_Toc106174892" </w:instrText>
          </w:r>
          <w:r>
            <w:fldChar w:fldCharType="separate"/>
          </w:r>
          <w:r>
            <w:rPr>
              <w:rStyle w:val="16"/>
              <w:rFonts w:hint="eastAsia" w:ascii="仿宋_GB2312" w:hAnsi="黑体" w:eastAsia="仿宋_GB2312"/>
              <w:b/>
              <w:sz w:val="30"/>
              <w:szCs w:val="30"/>
            </w:rPr>
            <w:t>三、专项资金申报具体要求</w:t>
          </w:r>
          <w:r>
            <w:rPr>
              <w:rFonts w:hint="eastAsia" w:ascii="仿宋_GB2312" w:eastAsia="仿宋_GB2312"/>
              <w:b/>
              <w:sz w:val="30"/>
              <w:szCs w:val="30"/>
            </w:rPr>
            <w:tab/>
          </w:r>
          <w:r>
            <w:rPr>
              <w:rFonts w:hint="eastAsia" w:ascii="仿宋_GB2312" w:eastAsia="仿宋_GB2312"/>
              <w:b/>
              <w:sz w:val="30"/>
              <w:szCs w:val="30"/>
            </w:rPr>
            <w:fldChar w:fldCharType="begin"/>
          </w:r>
          <w:r>
            <w:rPr>
              <w:rFonts w:hint="eastAsia" w:ascii="仿宋_GB2312" w:eastAsia="仿宋_GB2312"/>
              <w:b/>
              <w:sz w:val="30"/>
              <w:szCs w:val="30"/>
            </w:rPr>
            <w:instrText xml:space="preserve"> PAGEREF _Toc106174892 \h </w:instrText>
          </w:r>
          <w:r>
            <w:rPr>
              <w:rFonts w:hint="eastAsia" w:ascii="仿宋_GB2312" w:eastAsia="仿宋_GB2312"/>
              <w:b/>
              <w:sz w:val="30"/>
              <w:szCs w:val="30"/>
            </w:rPr>
            <w:fldChar w:fldCharType="separate"/>
          </w:r>
          <w:r>
            <w:rPr>
              <w:rFonts w:ascii="仿宋_GB2312" w:eastAsia="仿宋_GB2312"/>
              <w:b/>
              <w:sz w:val="30"/>
              <w:szCs w:val="30"/>
            </w:rPr>
            <w:t>2</w:t>
          </w:r>
          <w:r>
            <w:rPr>
              <w:rFonts w:hint="eastAsia" w:ascii="仿宋_GB2312" w:eastAsia="仿宋_GB2312"/>
              <w:b/>
              <w:sz w:val="30"/>
              <w:szCs w:val="30"/>
            </w:rPr>
            <w:fldChar w:fldCharType="end"/>
          </w:r>
          <w:r>
            <w:rPr>
              <w:rFonts w:hint="eastAsia" w:ascii="仿宋_GB2312" w:eastAsia="仿宋_GB2312"/>
              <w:b/>
              <w:sz w:val="30"/>
              <w:szCs w:val="30"/>
            </w:rPr>
            <w:fldChar w:fldCharType="end"/>
          </w:r>
        </w:p>
        <w:p>
          <w:pPr>
            <w:pStyle w:val="12"/>
            <w:rPr>
              <w:rFonts w:hAnsiTheme="minorHAnsi"/>
              <w:sz w:val="30"/>
              <w:szCs w:val="30"/>
            </w:rPr>
          </w:pPr>
          <w:r>
            <w:fldChar w:fldCharType="begin"/>
          </w:r>
          <w:r>
            <w:instrText xml:space="preserve"> HYPERLINK \l "_Toc106174893" </w:instrText>
          </w:r>
          <w:r>
            <w:fldChar w:fldCharType="separate"/>
          </w:r>
          <w:r>
            <w:rPr>
              <w:rStyle w:val="16"/>
              <w:rFonts w:hint="eastAsia" w:cs="宋体"/>
              <w:sz w:val="30"/>
              <w:szCs w:val="30"/>
            </w:rPr>
            <w:t>（一）</w:t>
          </w:r>
          <w:r>
            <w:rPr>
              <w:rStyle w:val="16"/>
              <w:rFonts w:hint="eastAsia"/>
              <w:sz w:val="30"/>
              <w:szCs w:val="30"/>
            </w:rPr>
            <w:t>房屋修缮项目</w:t>
          </w:r>
          <w:r>
            <w:rPr>
              <w:rFonts w:hint="eastAsia"/>
              <w:sz w:val="30"/>
              <w:szCs w:val="30"/>
            </w:rPr>
            <w:tab/>
          </w:r>
          <w:r>
            <w:rPr>
              <w:rFonts w:hint="eastAsia"/>
              <w:sz w:val="30"/>
              <w:szCs w:val="30"/>
            </w:rPr>
            <w:fldChar w:fldCharType="begin"/>
          </w:r>
          <w:r>
            <w:rPr>
              <w:rFonts w:hint="eastAsia"/>
              <w:sz w:val="30"/>
              <w:szCs w:val="30"/>
            </w:rPr>
            <w:instrText xml:space="preserve"> PAGEREF _Toc106174893 \h </w:instrText>
          </w:r>
          <w:r>
            <w:rPr>
              <w:rFonts w:hint="eastAsia"/>
              <w:sz w:val="30"/>
              <w:szCs w:val="30"/>
            </w:rPr>
            <w:fldChar w:fldCharType="separate"/>
          </w:r>
          <w:r>
            <w:rPr>
              <w:sz w:val="30"/>
              <w:szCs w:val="30"/>
            </w:rPr>
            <w:t>2</w:t>
          </w:r>
          <w:r>
            <w:rPr>
              <w:rFonts w:hint="eastAsia"/>
              <w:sz w:val="30"/>
              <w:szCs w:val="30"/>
            </w:rPr>
            <w:fldChar w:fldCharType="end"/>
          </w:r>
          <w:r>
            <w:rPr>
              <w:rFonts w:hint="eastAsia"/>
              <w:sz w:val="30"/>
              <w:szCs w:val="30"/>
            </w:rPr>
            <w:fldChar w:fldCharType="end"/>
          </w:r>
        </w:p>
        <w:p>
          <w:pPr>
            <w:pStyle w:val="7"/>
            <w:rPr>
              <w:rFonts w:ascii="仿宋_GB2312" w:eastAsia="仿宋_GB2312"/>
              <w:sz w:val="30"/>
              <w:szCs w:val="30"/>
            </w:rPr>
          </w:pPr>
          <w:r>
            <w:fldChar w:fldCharType="begin"/>
          </w:r>
          <w:r>
            <w:instrText xml:space="preserve"> HYPERLINK \l "_Toc106174894" </w:instrText>
          </w:r>
          <w:r>
            <w:fldChar w:fldCharType="separate"/>
          </w:r>
          <w:r>
            <w:rPr>
              <w:rStyle w:val="16"/>
              <w:rFonts w:hint="eastAsia" w:ascii="仿宋_GB2312" w:hAnsi="仿宋" w:eastAsia="仿宋_GB2312"/>
              <w:sz w:val="30"/>
              <w:szCs w:val="30"/>
            </w:rPr>
            <w:t>1.修缮对象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_Toc106174894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"_Toc106174895" </w:instrText>
          </w:r>
          <w:r>
            <w:fldChar w:fldCharType="separate"/>
          </w:r>
          <w:r>
            <w:rPr>
              <w:rStyle w:val="16"/>
              <w:rFonts w:hint="eastAsia" w:ascii="仿宋_GB2312" w:hAnsi="仿宋" w:eastAsia="仿宋_GB2312"/>
              <w:sz w:val="30"/>
              <w:szCs w:val="30"/>
            </w:rPr>
            <w:t>2.修缮内容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_Toc106174895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rPr>
              <w:rFonts w:hAnsiTheme="minorHAnsi"/>
              <w:sz w:val="30"/>
              <w:szCs w:val="30"/>
            </w:rPr>
          </w:pPr>
          <w:r>
            <w:fldChar w:fldCharType="begin"/>
          </w:r>
          <w:r>
            <w:instrText xml:space="preserve"> HYPERLINK \l "_Toc106174896" </w:instrText>
          </w:r>
          <w:r>
            <w:fldChar w:fldCharType="separate"/>
          </w:r>
          <w:r>
            <w:rPr>
              <w:rStyle w:val="16"/>
              <w:rFonts w:hint="eastAsia" w:cs="宋体"/>
              <w:sz w:val="30"/>
              <w:szCs w:val="30"/>
            </w:rPr>
            <w:t>（二）设备资料购置项目</w:t>
          </w:r>
          <w:r>
            <w:rPr>
              <w:rFonts w:hint="eastAsia"/>
              <w:sz w:val="30"/>
              <w:szCs w:val="30"/>
            </w:rPr>
            <w:tab/>
          </w:r>
          <w:r>
            <w:rPr>
              <w:rFonts w:hint="eastAsia"/>
              <w:sz w:val="30"/>
              <w:szCs w:val="30"/>
            </w:rPr>
            <w:fldChar w:fldCharType="begin"/>
          </w:r>
          <w:r>
            <w:rPr>
              <w:rFonts w:hint="eastAsia"/>
              <w:sz w:val="30"/>
              <w:szCs w:val="30"/>
            </w:rPr>
            <w:instrText xml:space="preserve"> PAGEREF _Toc106174896 \h </w:instrText>
          </w:r>
          <w:r>
            <w:rPr>
              <w:rFonts w:hint="eastAsia"/>
              <w:sz w:val="30"/>
              <w:szCs w:val="30"/>
            </w:rPr>
            <w:fldChar w:fldCharType="separate"/>
          </w:r>
          <w:r>
            <w:rPr>
              <w:sz w:val="30"/>
              <w:szCs w:val="30"/>
            </w:rPr>
            <w:t>3</w:t>
          </w:r>
          <w:r>
            <w:rPr>
              <w:rFonts w:hint="eastAsia"/>
              <w:sz w:val="30"/>
              <w:szCs w:val="30"/>
            </w:rPr>
            <w:fldChar w:fldCharType="end"/>
          </w:r>
          <w:r>
            <w:rPr>
              <w:rFonts w:hint="eastAsia"/>
              <w:sz w:val="30"/>
              <w:szCs w:val="30"/>
            </w:rPr>
            <w:fldChar w:fldCharType="end"/>
          </w:r>
        </w:p>
        <w:p>
          <w:pPr>
            <w:pStyle w:val="7"/>
            <w:rPr>
              <w:rFonts w:ascii="仿宋_GB2312" w:eastAsia="仿宋_GB2312"/>
              <w:sz w:val="30"/>
              <w:szCs w:val="30"/>
            </w:rPr>
          </w:pPr>
          <w:r>
            <w:fldChar w:fldCharType="begin"/>
          </w:r>
          <w:r>
            <w:instrText xml:space="preserve"> HYPERLINK \l "_Toc106174897" </w:instrText>
          </w:r>
          <w:r>
            <w:fldChar w:fldCharType="separate"/>
          </w:r>
          <w:r>
            <w:rPr>
              <w:rStyle w:val="16"/>
              <w:rFonts w:hint="eastAsia" w:ascii="仿宋_GB2312" w:hAnsi="仿宋" w:eastAsia="仿宋_GB2312"/>
              <w:sz w:val="30"/>
              <w:szCs w:val="30"/>
            </w:rPr>
            <w:t>1.购置对象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_Toc106174897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"_Toc106174898" </w:instrText>
          </w:r>
          <w:r>
            <w:fldChar w:fldCharType="separate"/>
          </w:r>
          <w:r>
            <w:rPr>
              <w:rStyle w:val="16"/>
              <w:rFonts w:hint="eastAsia" w:ascii="仿宋_GB2312" w:hAnsi="仿宋" w:eastAsia="仿宋_GB2312"/>
              <w:sz w:val="30"/>
              <w:szCs w:val="30"/>
            </w:rPr>
            <w:t>2.购置内容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_Toc106174898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rPr>
              <w:rFonts w:hAnsiTheme="minorHAnsi"/>
              <w:sz w:val="30"/>
              <w:szCs w:val="30"/>
            </w:rPr>
          </w:pPr>
          <w:r>
            <w:fldChar w:fldCharType="begin"/>
          </w:r>
          <w:r>
            <w:instrText xml:space="preserve"> HYPERLINK \l "_Toc106174899" </w:instrText>
          </w:r>
          <w:r>
            <w:fldChar w:fldCharType="separate"/>
          </w:r>
          <w:r>
            <w:rPr>
              <w:rStyle w:val="16"/>
              <w:rFonts w:hint="eastAsia" w:cs="宋体"/>
              <w:sz w:val="30"/>
              <w:szCs w:val="30"/>
            </w:rPr>
            <w:t>（三）基础设施维修改造项目</w:t>
          </w:r>
          <w:r>
            <w:rPr>
              <w:rFonts w:hint="eastAsia"/>
              <w:sz w:val="30"/>
              <w:szCs w:val="30"/>
            </w:rPr>
            <w:tab/>
          </w:r>
          <w:r>
            <w:rPr>
              <w:rFonts w:hint="eastAsia"/>
              <w:sz w:val="30"/>
              <w:szCs w:val="30"/>
            </w:rPr>
            <w:fldChar w:fldCharType="begin"/>
          </w:r>
          <w:r>
            <w:rPr>
              <w:rFonts w:hint="eastAsia"/>
              <w:sz w:val="30"/>
              <w:szCs w:val="30"/>
            </w:rPr>
            <w:instrText xml:space="preserve"> PAGEREF _Toc106174899 \h </w:instrText>
          </w:r>
          <w:r>
            <w:rPr>
              <w:rFonts w:hint="eastAsia"/>
              <w:sz w:val="30"/>
              <w:szCs w:val="30"/>
            </w:rPr>
            <w:fldChar w:fldCharType="separate"/>
          </w:r>
          <w:r>
            <w:rPr>
              <w:sz w:val="30"/>
              <w:szCs w:val="30"/>
            </w:rPr>
            <w:t>4</w:t>
          </w:r>
          <w:r>
            <w:rPr>
              <w:rFonts w:hint="eastAsia"/>
              <w:sz w:val="30"/>
              <w:szCs w:val="30"/>
            </w:rPr>
            <w:fldChar w:fldCharType="end"/>
          </w:r>
          <w:r>
            <w:rPr>
              <w:rFonts w:hint="eastAsia"/>
              <w:sz w:val="30"/>
              <w:szCs w:val="30"/>
            </w:rPr>
            <w:fldChar w:fldCharType="end"/>
          </w:r>
        </w:p>
        <w:p>
          <w:pPr>
            <w:pStyle w:val="7"/>
            <w:rPr>
              <w:rFonts w:ascii="仿宋_GB2312" w:eastAsia="仿宋_GB2312"/>
              <w:sz w:val="30"/>
              <w:szCs w:val="30"/>
            </w:rPr>
          </w:pPr>
          <w:r>
            <w:fldChar w:fldCharType="begin"/>
          </w:r>
          <w:r>
            <w:instrText xml:space="preserve"> HYPERLINK \l "_Toc106174900" </w:instrText>
          </w:r>
          <w:r>
            <w:fldChar w:fldCharType="separate"/>
          </w:r>
          <w:r>
            <w:rPr>
              <w:rStyle w:val="16"/>
              <w:rFonts w:hint="eastAsia" w:ascii="仿宋_GB2312" w:hAnsi="仿宋" w:eastAsia="仿宋_GB2312"/>
              <w:sz w:val="30"/>
              <w:szCs w:val="30"/>
            </w:rPr>
            <w:t>1.维修改造对象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_Toc106174900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"_Toc106174901" </w:instrText>
          </w:r>
          <w:r>
            <w:fldChar w:fldCharType="separate"/>
          </w:r>
          <w:r>
            <w:rPr>
              <w:rStyle w:val="16"/>
              <w:rFonts w:hint="eastAsia" w:ascii="仿宋_GB2312" w:hAnsi="仿宋" w:eastAsia="仿宋_GB2312"/>
              <w:sz w:val="30"/>
              <w:szCs w:val="30"/>
            </w:rPr>
            <w:t>2.维修改造内容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_Toc106174901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rPr>
              <w:rFonts w:hAnsiTheme="minorHAnsi"/>
              <w:sz w:val="30"/>
              <w:szCs w:val="30"/>
            </w:rPr>
          </w:pPr>
          <w:r>
            <w:fldChar w:fldCharType="begin"/>
          </w:r>
          <w:r>
            <w:instrText xml:space="preserve"> HYPERLINK \l "_Toc106174902" </w:instrText>
          </w:r>
          <w:r>
            <w:fldChar w:fldCharType="separate"/>
          </w:r>
          <w:r>
            <w:rPr>
              <w:rStyle w:val="16"/>
              <w:rFonts w:hint="eastAsia" w:cs="宋体"/>
              <w:sz w:val="30"/>
              <w:szCs w:val="30"/>
            </w:rPr>
            <w:t>（四）建设项目配套工程项目</w:t>
          </w:r>
          <w:r>
            <w:rPr>
              <w:rFonts w:hint="eastAsia"/>
              <w:sz w:val="30"/>
              <w:szCs w:val="30"/>
            </w:rPr>
            <w:tab/>
          </w:r>
          <w:r>
            <w:rPr>
              <w:rFonts w:hint="eastAsia"/>
              <w:sz w:val="30"/>
              <w:szCs w:val="30"/>
            </w:rPr>
            <w:fldChar w:fldCharType="begin"/>
          </w:r>
          <w:r>
            <w:rPr>
              <w:rFonts w:hint="eastAsia"/>
              <w:sz w:val="30"/>
              <w:szCs w:val="30"/>
            </w:rPr>
            <w:instrText xml:space="preserve"> PAGEREF _Toc106174902 \h </w:instrText>
          </w:r>
          <w:r>
            <w:rPr>
              <w:rFonts w:hint="eastAsia"/>
              <w:sz w:val="30"/>
              <w:szCs w:val="30"/>
            </w:rPr>
            <w:fldChar w:fldCharType="separate"/>
          </w:r>
          <w:r>
            <w:rPr>
              <w:sz w:val="30"/>
              <w:szCs w:val="30"/>
            </w:rPr>
            <w:t>5</w:t>
          </w:r>
          <w:r>
            <w:rPr>
              <w:rFonts w:hint="eastAsia"/>
              <w:sz w:val="30"/>
              <w:szCs w:val="30"/>
            </w:rPr>
            <w:fldChar w:fldCharType="end"/>
          </w:r>
          <w:r>
            <w:rPr>
              <w:rFonts w:hint="eastAsia"/>
              <w:sz w:val="30"/>
              <w:szCs w:val="30"/>
            </w:rPr>
            <w:fldChar w:fldCharType="end"/>
          </w:r>
        </w:p>
        <w:p>
          <w:pPr>
            <w:pStyle w:val="7"/>
            <w:rPr>
              <w:rFonts w:ascii="仿宋_GB2312" w:eastAsia="仿宋_GB2312"/>
              <w:sz w:val="30"/>
              <w:szCs w:val="30"/>
            </w:rPr>
          </w:pPr>
          <w:r>
            <w:fldChar w:fldCharType="begin"/>
          </w:r>
          <w:r>
            <w:instrText xml:space="preserve"> HYPERLINK \l "_Toc106174903" </w:instrText>
          </w:r>
          <w:r>
            <w:fldChar w:fldCharType="separate"/>
          </w:r>
          <w:r>
            <w:rPr>
              <w:rStyle w:val="16"/>
              <w:rFonts w:hint="eastAsia" w:ascii="仿宋_GB2312" w:hAnsi="仿宋" w:eastAsia="仿宋_GB2312"/>
              <w:sz w:val="30"/>
              <w:szCs w:val="30"/>
            </w:rPr>
            <w:t>1.配套对象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_Toc106174903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"_Toc106174904" </w:instrText>
          </w:r>
          <w:r>
            <w:fldChar w:fldCharType="separate"/>
          </w:r>
          <w:r>
            <w:rPr>
              <w:rStyle w:val="16"/>
              <w:rFonts w:hint="eastAsia" w:ascii="仿宋_GB2312" w:hAnsi="仿宋" w:eastAsia="仿宋_GB2312"/>
              <w:sz w:val="30"/>
              <w:szCs w:val="30"/>
            </w:rPr>
            <w:t>2.配套内容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_Toc106174904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rPr>
              <w:rFonts w:ascii="仿宋_GB2312" w:eastAsia="仿宋_GB2312" w:hAnsiTheme="minorHAnsi"/>
              <w:b/>
              <w:sz w:val="30"/>
              <w:szCs w:val="30"/>
            </w:rPr>
          </w:pPr>
          <w:r>
            <w:fldChar w:fldCharType="begin"/>
          </w:r>
          <w:r>
            <w:instrText xml:space="preserve"> HYPERLINK \l "_Toc106174905" </w:instrText>
          </w:r>
          <w:r>
            <w:fldChar w:fldCharType="separate"/>
          </w:r>
          <w:r>
            <w:rPr>
              <w:rStyle w:val="16"/>
              <w:rFonts w:hint="eastAsia" w:ascii="仿宋_GB2312" w:hAnsi="黑体" w:eastAsia="仿宋_GB2312"/>
              <w:b/>
              <w:sz w:val="30"/>
              <w:szCs w:val="30"/>
            </w:rPr>
            <w:t>四、专项资金申报表填写要求</w:t>
          </w:r>
          <w:r>
            <w:rPr>
              <w:rFonts w:hint="eastAsia" w:ascii="仿宋_GB2312" w:eastAsia="仿宋_GB2312"/>
              <w:b/>
              <w:sz w:val="30"/>
              <w:szCs w:val="30"/>
            </w:rPr>
            <w:tab/>
          </w:r>
          <w:r>
            <w:rPr>
              <w:rFonts w:hint="eastAsia" w:ascii="仿宋_GB2312" w:eastAsia="仿宋_GB2312"/>
              <w:b/>
              <w:sz w:val="30"/>
              <w:szCs w:val="30"/>
            </w:rPr>
            <w:fldChar w:fldCharType="begin"/>
          </w:r>
          <w:r>
            <w:rPr>
              <w:rFonts w:hint="eastAsia" w:ascii="仿宋_GB2312" w:eastAsia="仿宋_GB2312"/>
              <w:b/>
              <w:sz w:val="30"/>
              <w:szCs w:val="30"/>
            </w:rPr>
            <w:instrText xml:space="preserve"> PAGEREF _Toc106174905 \h </w:instrText>
          </w:r>
          <w:r>
            <w:rPr>
              <w:rFonts w:hint="eastAsia" w:ascii="仿宋_GB2312" w:eastAsia="仿宋_GB2312"/>
              <w:b/>
              <w:sz w:val="30"/>
              <w:szCs w:val="30"/>
            </w:rPr>
            <w:fldChar w:fldCharType="separate"/>
          </w:r>
          <w:r>
            <w:rPr>
              <w:rFonts w:ascii="仿宋_GB2312" w:eastAsia="仿宋_GB2312"/>
              <w:b/>
              <w:sz w:val="30"/>
              <w:szCs w:val="30"/>
            </w:rPr>
            <w:t>5</w:t>
          </w:r>
          <w:r>
            <w:rPr>
              <w:rFonts w:hint="eastAsia" w:ascii="仿宋_GB2312" w:eastAsia="仿宋_GB2312"/>
              <w:b/>
              <w:sz w:val="30"/>
              <w:szCs w:val="30"/>
            </w:rPr>
            <w:fldChar w:fldCharType="end"/>
          </w:r>
          <w:r>
            <w:rPr>
              <w:rFonts w:hint="eastAsia" w:ascii="仿宋_GB2312" w:eastAsia="仿宋_GB2312"/>
              <w:b/>
              <w:sz w:val="30"/>
              <w:szCs w:val="30"/>
            </w:rPr>
            <w:fldChar w:fldCharType="end"/>
          </w:r>
        </w:p>
        <w:p>
          <w:pPr>
            <w:pStyle w:val="12"/>
            <w:rPr>
              <w:rFonts w:hAnsiTheme="minorHAnsi"/>
              <w:sz w:val="30"/>
              <w:szCs w:val="30"/>
            </w:rPr>
          </w:pPr>
          <w:r>
            <w:fldChar w:fldCharType="begin"/>
          </w:r>
          <w:r>
            <w:instrText xml:space="preserve"> HYPERLINK \l "_Toc106174906" </w:instrText>
          </w:r>
          <w:r>
            <w:fldChar w:fldCharType="separate"/>
          </w:r>
          <w:r>
            <w:rPr>
              <w:rStyle w:val="16"/>
              <w:rFonts w:hint="eastAsia"/>
              <w:sz w:val="30"/>
              <w:szCs w:val="30"/>
            </w:rPr>
            <w:t>（一）申报书和表格内容</w:t>
          </w:r>
          <w:r>
            <w:rPr>
              <w:rFonts w:hint="eastAsia"/>
              <w:sz w:val="30"/>
              <w:szCs w:val="30"/>
            </w:rPr>
            <w:tab/>
          </w:r>
          <w:r>
            <w:rPr>
              <w:rFonts w:hint="eastAsia"/>
              <w:sz w:val="30"/>
              <w:szCs w:val="30"/>
            </w:rPr>
            <w:fldChar w:fldCharType="begin"/>
          </w:r>
          <w:r>
            <w:rPr>
              <w:rFonts w:hint="eastAsia"/>
              <w:sz w:val="30"/>
              <w:szCs w:val="30"/>
            </w:rPr>
            <w:instrText xml:space="preserve"> PAGEREF _Toc106174906 \h </w:instrText>
          </w:r>
          <w:r>
            <w:rPr>
              <w:rFonts w:hint="eastAsia"/>
              <w:sz w:val="30"/>
              <w:szCs w:val="30"/>
            </w:rPr>
            <w:fldChar w:fldCharType="separate"/>
          </w:r>
          <w:r>
            <w:rPr>
              <w:sz w:val="30"/>
              <w:szCs w:val="30"/>
            </w:rPr>
            <w:t>5</w:t>
          </w:r>
          <w:r>
            <w:rPr>
              <w:rFonts w:hint="eastAsia"/>
              <w:sz w:val="30"/>
              <w:szCs w:val="30"/>
            </w:rPr>
            <w:fldChar w:fldCharType="end"/>
          </w:r>
          <w:r>
            <w:rPr>
              <w:rFonts w:hint="eastAsia"/>
              <w:sz w:val="30"/>
              <w:szCs w:val="30"/>
            </w:rPr>
            <w:fldChar w:fldCharType="end"/>
          </w:r>
        </w:p>
        <w:p>
          <w:pPr>
            <w:pStyle w:val="12"/>
            <w:rPr>
              <w:rFonts w:hAnsiTheme="minorHAnsi"/>
              <w:sz w:val="30"/>
              <w:szCs w:val="30"/>
            </w:rPr>
          </w:pPr>
          <w:r>
            <w:fldChar w:fldCharType="begin"/>
          </w:r>
          <w:r>
            <w:instrText xml:space="preserve"> HYPERLINK \l "_Toc106174907" </w:instrText>
          </w:r>
          <w:r>
            <w:fldChar w:fldCharType="separate"/>
          </w:r>
          <w:r>
            <w:rPr>
              <w:rStyle w:val="16"/>
              <w:rFonts w:hint="eastAsia"/>
              <w:sz w:val="30"/>
              <w:szCs w:val="30"/>
            </w:rPr>
            <w:t>（二）申报书和填表的具体要求</w:t>
          </w:r>
          <w:r>
            <w:rPr>
              <w:rFonts w:hint="eastAsia"/>
              <w:sz w:val="30"/>
              <w:szCs w:val="30"/>
            </w:rPr>
            <w:tab/>
          </w:r>
          <w:r>
            <w:rPr>
              <w:rFonts w:hint="eastAsia"/>
              <w:sz w:val="30"/>
              <w:szCs w:val="30"/>
            </w:rPr>
            <w:fldChar w:fldCharType="begin"/>
          </w:r>
          <w:r>
            <w:rPr>
              <w:rFonts w:hint="eastAsia"/>
              <w:sz w:val="30"/>
              <w:szCs w:val="30"/>
            </w:rPr>
            <w:instrText xml:space="preserve"> PAGEREF _Toc106174907 \h </w:instrText>
          </w:r>
          <w:r>
            <w:rPr>
              <w:rFonts w:hint="eastAsia"/>
              <w:sz w:val="30"/>
              <w:szCs w:val="30"/>
            </w:rPr>
            <w:fldChar w:fldCharType="separate"/>
          </w:r>
          <w:r>
            <w:rPr>
              <w:sz w:val="30"/>
              <w:szCs w:val="30"/>
            </w:rPr>
            <w:t>6</w:t>
          </w:r>
          <w:r>
            <w:rPr>
              <w:rFonts w:hint="eastAsia"/>
              <w:sz w:val="30"/>
              <w:szCs w:val="30"/>
            </w:rPr>
            <w:fldChar w:fldCharType="end"/>
          </w:r>
          <w:r>
            <w:rPr>
              <w:rFonts w:hint="eastAsia"/>
              <w:sz w:val="30"/>
              <w:szCs w:val="30"/>
            </w:rPr>
            <w:fldChar w:fldCharType="end"/>
          </w:r>
        </w:p>
        <w:p>
          <w:pPr>
            <w:pStyle w:val="7"/>
            <w:rPr>
              <w:rFonts w:ascii="仿宋_GB2312" w:eastAsia="仿宋_GB2312"/>
              <w:sz w:val="30"/>
              <w:szCs w:val="30"/>
            </w:rPr>
          </w:pPr>
          <w:r>
            <w:fldChar w:fldCharType="begin"/>
          </w:r>
          <w:r>
            <w:instrText xml:space="preserve"> HYPERLINK \l "_Toc106174908" </w:instrText>
          </w:r>
          <w:r>
            <w:fldChar w:fldCharType="separate"/>
          </w:r>
          <w:r>
            <w:rPr>
              <w:rStyle w:val="16"/>
              <w:rFonts w:hint="eastAsia" w:ascii="仿宋_GB2312" w:hAnsi="仿宋" w:eastAsia="仿宋_GB2312"/>
              <w:sz w:val="30"/>
              <w:szCs w:val="30"/>
            </w:rPr>
            <w:t>1.项目申报书（附件4）填写要求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_Toc106174908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"_Toc106174909" </w:instrText>
          </w:r>
          <w:r>
            <w:fldChar w:fldCharType="separate"/>
          </w:r>
          <w:r>
            <w:rPr>
              <w:rStyle w:val="16"/>
              <w:rFonts w:hint="eastAsia" w:ascii="仿宋_GB2312" w:hAnsi="仿宋" w:eastAsia="仿宋_GB2312"/>
              <w:sz w:val="30"/>
              <w:szCs w:val="30"/>
            </w:rPr>
            <w:t>2、子活动申报书（附件6）填写要求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_Toc106174909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"_Toc106174910" </w:instrText>
          </w:r>
          <w:r>
            <w:fldChar w:fldCharType="separate"/>
          </w:r>
          <w:r>
            <w:rPr>
              <w:rStyle w:val="16"/>
              <w:rFonts w:hint="eastAsia" w:ascii="仿宋_GB2312" w:hAnsi="仿宋" w:eastAsia="仿宋_GB2312"/>
              <w:sz w:val="30"/>
              <w:szCs w:val="30"/>
            </w:rPr>
            <w:t>3、申报表（附件3）填写要求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_Toc106174910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"_Toc106174911" </w:instrText>
          </w:r>
          <w:r>
            <w:fldChar w:fldCharType="separate"/>
          </w:r>
          <w:r>
            <w:rPr>
              <w:rStyle w:val="16"/>
              <w:rFonts w:hint="eastAsia" w:ascii="仿宋_GB2312" w:hAnsi="仿宋" w:eastAsia="仿宋_GB2312"/>
              <w:sz w:val="30"/>
              <w:szCs w:val="30"/>
            </w:rPr>
            <w:t>4、项目支出绩效目标申报表（附件5）填写要求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_Toc106174911 \h </w:instrText>
          </w:r>
          <w:r>
            <w:rPr>
              <w:rFonts w:hint="eastAsia" w:ascii="仿宋_GB2312" w:eastAsia="仿宋_GB2312"/>
              <w:sz w:val="30"/>
              <w:szCs w:val="30"/>
            </w:rPr>
            <w:fldChar w:fldCharType="separate"/>
          </w:r>
          <w:r>
            <w:rPr>
              <w:rFonts w:ascii="仿宋_GB2312" w:eastAsia="仿宋_GB2312"/>
              <w:sz w:val="30"/>
              <w:szCs w:val="30"/>
            </w:rPr>
            <w:t>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"_Toc106174912" </w:instrText>
          </w:r>
          <w:r>
            <w:fldChar w:fldCharType="separate"/>
          </w:r>
          <w:r>
            <w:rPr>
              <w:rStyle w:val="16"/>
              <w:rFonts w:hint="eastAsia" w:ascii="仿宋_GB2312" w:hAnsi="仿宋" w:eastAsia="仿宋_GB2312"/>
              <w:sz w:val="30"/>
              <w:szCs w:val="30"/>
            </w:rPr>
            <w:t>5、子活动支出绩效目标申报表（附件7）填写要求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_Toc106174912 \h </w:instrText>
          </w:r>
          <w:r>
            <w:rPr>
              <w:rFonts w:hint="eastAsia" w:ascii="仿宋_GB2312" w:eastAsia="仿宋_GB2312"/>
              <w:sz w:val="30"/>
              <w:szCs w:val="30"/>
            </w:rPr>
            <w:fldChar w:fldCharType="separate"/>
          </w:r>
          <w:r>
            <w:rPr>
              <w:rFonts w:ascii="仿宋_GB2312" w:eastAsia="仿宋_GB2312"/>
              <w:sz w:val="30"/>
              <w:szCs w:val="30"/>
            </w:rPr>
            <w:t>10</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rPr>
              <w:rFonts w:ascii="仿宋_GB2312" w:eastAsia="仿宋_GB2312"/>
              <w:sz w:val="30"/>
              <w:szCs w:val="30"/>
            </w:rPr>
          </w:pPr>
          <w:r>
            <w:fldChar w:fldCharType="begin"/>
          </w:r>
          <w:r>
            <w:instrText xml:space="preserve"> HYPERLINK \l "_Toc106174913" </w:instrText>
          </w:r>
          <w:r>
            <w:fldChar w:fldCharType="separate"/>
          </w:r>
          <w:r>
            <w:rPr>
              <w:rStyle w:val="16"/>
              <w:rFonts w:hint="eastAsia" w:ascii="仿宋_GB2312" w:hAnsi="仿宋" w:eastAsia="仿宋_GB2312"/>
              <w:sz w:val="30"/>
              <w:szCs w:val="30"/>
            </w:rPr>
            <w:t>6、中央高校改善基本办学条件项目支出明细表（附件8）填写要求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_Toc106174913 \h </w:instrText>
          </w:r>
          <w:r>
            <w:rPr>
              <w:rFonts w:hint="eastAsia" w:ascii="仿宋_GB2312" w:eastAsia="仿宋_GB2312"/>
              <w:sz w:val="30"/>
              <w:szCs w:val="30"/>
            </w:rPr>
            <w:fldChar w:fldCharType="separate"/>
          </w:r>
          <w:r>
            <w:rPr>
              <w:rFonts w:ascii="仿宋_GB2312" w:eastAsia="仿宋_GB2312"/>
              <w:sz w:val="30"/>
              <w:szCs w:val="30"/>
            </w:rPr>
            <w:t>11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rPr>
              <w:rFonts w:ascii="仿宋_GB2312" w:eastAsia="仿宋_GB2312" w:hAnsiTheme="minorHAnsi"/>
              <w:b/>
              <w:sz w:val="30"/>
              <w:szCs w:val="30"/>
            </w:rPr>
          </w:pPr>
          <w:r>
            <w:fldChar w:fldCharType="begin"/>
          </w:r>
          <w:r>
            <w:instrText xml:space="preserve"> HYPERLINK \l "_Toc106174914" </w:instrText>
          </w:r>
          <w:r>
            <w:fldChar w:fldCharType="separate"/>
          </w:r>
          <w:r>
            <w:rPr>
              <w:rStyle w:val="16"/>
              <w:rFonts w:hint="eastAsia" w:ascii="仿宋_GB2312" w:hAnsi="黑体" w:eastAsia="仿宋_GB2312"/>
              <w:b/>
              <w:sz w:val="30"/>
              <w:szCs w:val="30"/>
            </w:rPr>
            <w:t>五、专项资金申报评审时需要提供的相关资料</w:t>
          </w:r>
          <w:r>
            <w:rPr>
              <w:rFonts w:hint="eastAsia" w:ascii="仿宋_GB2312" w:eastAsia="仿宋_GB2312"/>
              <w:b/>
              <w:sz w:val="30"/>
              <w:szCs w:val="30"/>
            </w:rPr>
            <w:tab/>
          </w:r>
          <w:r>
            <w:rPr>
              <w:rFonts w:hint="eastAsia" w:ascii="仿宋_GB2312" w:eastAsia="仿宋_GB2312"/>
              <w:b/>
              <w:sz w:val="30"/>
              <w:szCs w:val="30"/>
            </w:rPr>
            <w:fldChar w:fldCharType="begin"/>
          </w:r>
          <w:r>
            <w:rPr>
              <w:rFonts w:hint="eastAsia" w:ascii="仿宋_GB2312" w:eastAsia="仿宋_GB2312"/>
              <w:b/>
              <w:sz w:val="30"/>
              <w:szCs w:val="30"/>
            </w:rPr>
            <w:instrText xml:space="preserve"> PAGEREF _Toc106174914 \h </w:instrText>
          </w:r>
          <w:r>
            <w:rPr>
              <w:rFonts w:hint="eastAsia" w:ascii="仿宋_GB2312" w:eastAsia="仿宋_GB2312"/>
              <w:b/>
              <w:sz w:val="30"/>
              <w:szCs w:val="30"/>
            </w:rPr>
            <w:fldChar w:fldCharType="separate"/>
          </w:r>
          <w:r>
            <w:rPr>
              <w:rFonts w:ascii="仿宋_GB2312" w:eastAsia="仿宋_GB2312"/>
              <w:b/>
              <w:sz w:val="30"/>
              <w:szCs w:val="30"/>
            </w:rPr>
            <w:t>11</w:t>
          </w:r>
          <w:r>
            <w:rPr>
              <w:rFonts w:hint="eastAsia" w:ascii="仿宋_GB2312" w:eastAsia="仿宋_GB2312"/>
              <w:b/>
              <w:sz w:val="30"/>
              <w:szCs w:val="30"/>
            </w:rPr>
            <w:fldChar w:fldCharType="end"/>
          </w:r>
          <w:r>
            <w:rPr>
              <w:rFonts w:hint="eastAsia" w:ascii="仿宋_GB2312" w:eastAsia="仿宋_GB2312"/>
              <w:b/>
              <w:sz w:val="30"/>
              <w:szCs w:val="30"/>
            </w:rPr>
            <w:fldChar w:fldCharType="end"/>
          </w:r>
        </w:p>
        <w:p>
          <w:pPr>
            <w:pStyle w:val="12"/>
            <w:rPr>
              <w:rFonts w:hAnsiTheme="minorHAnsi"/>
              <w:sz w:val="30"/>
              <w:szCs w:val="30"/>
            </w:rPr>
          </w:pPr>
          <w:r>
            <w:fldChar w:fldCharType="begin"/>
          </w:r>
          <w:r>
            <w:instrText xml:space="preserve"> HYPERLINK \l "_Toc106174915" </w:instrText>
          </w:r>
          <w:r>
            <w:fldChar w:fldCharType="separate"/>
          </w:r>
          <w:r>
            <w:rPr>
              <w:rStyle w:val="16"/>
              <w:rFonts w:hint="eastAsia"/>
              <w:sz w:val="30"/>
              <w:szCs w:val="30"/>
            </w:rPr>
            <w:t>（一）房屋修缮项目</w:t>
          </w:r>
          <w:r>
            <w:rPr>
              <w:rFonts w:hint="eastAsia"/>
              <w:sz w:val="30"/>
              <w:szCs w:val="30"/>
            </w:rPr>
            <w:tab/>
          </w:r>
          <w:r>
            <w:rPr>
              <w:rFonts w:hint="eastAsia"/>
              <w:sz w:val="30"/>
              <w:szCs w:val="30"/>
            </w:rPr>
            <w:fldChar w:fldCharType="begin"/>
          </w:r>
          <w:r>
            <w:rPr>
              <w:rFonts w:hint="eastAsia"/>
              <w:sz w:val="30"/>
              <w:szCs w:val="30"/>
            </w:rPr>
            <w:instrText xml:space="preserve"> PAGEREF _Toc106174915 \h </w:instrText>
          </w:r>
          <w:r>
            <w:rPr>
              <w:rFonts w:hint="eastAsia"/>
              <w:sz w:val="30"/>
              <w:szCs w:val="30"/>
            </w:rPr>
            <w:fldChar w:fldCharType="separate"/>
          </w:r>
          <w:r>
            <w:rPr>
              <w:sz w:val="30"/>
              <w:szCs w:val="30"/>
            </w:rPr>
            <w:t>12</w:t>
          </w:r>
          <w:r>
            <w:rPr>
              <w:rFonts w:hint="eastAsia"/>
              <w:sz w:val="30"/>
              <w:szCs w:val="30"/>
            </w:rPr>
            <w:fldChar w:fldCharType="end"/>
          </w:r>
          <w:r>
            <w:rPr>
              <w:rFonts w:hint="eastAsia"/>
              <w:sz w:val="30"/>
              <w:szCs w:val="30"/>
            </w:rPr>
            <w:fldChar w:fldCharType="end"/>
          </w:r>
        </w:p>
        <w:p>
          <w:pPr>
            <w:pStyle w:val="12"/>
            <w:rPr>
              <w:rFonts w:hAnsiTheme="minorHAnsi"/>
              <w:sz w:val="30"/>
              <w:szCs w:val="30"/>
            </w:rPr>
          </w:pPr>
          <w:r>
            <w:fldChar w:fldCharType="begin"/>
          </w:r>
          <w:r>
            <w:instrText xml:space="preserve"> HYPERLINK \l "_Toc106174916" </w:instrText>
          </w:r>
          <w:r>
            <w:fldChar w:fldCharType="separate"/>
          </w:r>
          <w:r>
            <w:rPr>
              <w:rStyle w:val="16"/>
              <w:rFonts w:hint="eastAsia"/>
              <w:sz w:val="30"/>
              <w:szCs w:val="30"/>
            </w:rPr>
            <w:t>（二）设备资料购置项目</w:t>
          </w:r>
          <w:r>
            <w:rPr>
              <w:rFonts w:hint="eastAsia"/>
              <w:sz w:val="30"/>
              <w:szCs w:val="30"/>
            </w:rPr>
            <w:tab/>
          </w:r>
          <w:r>
            <w:rPr>
              <w:rFonts w:hint="eastAsia"/>
              <w:sz w:val="30"/>
              <w:szCs w:val="30"/>
            </w:rPr>
            <w:fldChar w:fldCharType="begin"/>
          </w:r>
          <w:r>
            <w:rPr>
              <w:rFonts w:hint="eastAsia"/>
              <w:sz w:val="30"/>
              <w:szCs w:val="30"/>
            </w:rPr>
            <w:instrText xml:space="preserve"> PAGEREF _Toc106174916 \h </w:instrText>
          </w:r>
          <w:r>
            <w:rPr>
              <w:rFonts w:hint="eastAsia"/>
              <w:sz w:val="30"/>
              <w:szCs w:val="30"/>
            </w:rPr>
            <w:fldChar w:fldCharType="separate"/>
          </w:r>
          <w:r>
            <w:rPr>
              <w:sz w:val="30"/>
              <w:szCs w:val="30"/>
            </w:rPr>
            <w:t>12</w:t>
          </w:r>
          <w:r>
            <w:rPr>
              <w:rFonts w:hint="eastAsia"/>
              <w:sz w:val="30"/>
              <w:szCs w:val="30"/>
            </w:rPr>
            <w:fldChar w:fldCharType="end"/>
          </w:r>
          <w:r>
            <w:rPr>
              <w:rFonts w:hint="eastAsia"/>
              <w:sz w:val="30"/>
              <w:szCs w:val="30"/>
            </w:rPr>
            <w:fldChar w:fldCharType="end"/>
          </w:r>
        </w:p>
        <w:p>
          <w:pPr>
            <w:pStyle w:val="12"/>
            <w:rPr>
              <w:rFonts w:hAnsiTheme="minorHAnsi"/>
              <w:sz w:val="30"/>
              <w:szCs w:val="30"/>
            </w:rPr>
          </w:pPr>
          <w:r>
            <w:fldChar w:fldCharType="begin"/>
          </w:r>
          <w:r>
            <w:instrText xml:space="preserve"> HYPERLINK \l "_Toc106174917" </w:instrText>
          </w:r>
          <w:r>
            <w:fldChar w:fldCharType="separate"/>
          </w:r>
          <w:r>
            <w:rPr>
              <w:rStyle w:val="16"/>
              <w:rFonts w:hint="eastAsia"/>
              <w:sz w:val="30"/>
              <w:szCs w:val="30"/>
            </w:rPr>
            <w:t>（三）基础设施改造项目</w:t>
          </w:r>
          <w:r>
            <w:rPr>
              <w:rFonts w:hint="eastAsia"/>
              <w:sz w:val="30"/>
              <w:szCs w:val="30"/>
            </w:rPr>
            <w:tab/>
          </w:r>
          <w:r>
            <w:rPr>
              <w:rFonts w:hint="eastAsia"/>
              <w:sz w:val="30"/>
              <w:szCs w:val="30"/>
            </w:rPr>
            <w:fldChar w:fldCharType="begin"/>
          </w:r>
          <w:r>
            <w:rPr>
              <w:rFonts w:hint="eastAsia"/>
              <w:sz w:val="30"/>
              <w:szCs w:val="30"/>
            </w:rPr>
            <w:instrText xml:space="preserve"> PAGEREF _Toc106174917 \h </w:instrText>
          </w:r>
          <w:r>
            <w:rPr>
              <w:rFonts w:hint="eastAsia"/>
              <w:sz w:val="30"/>
              <w:szCs w:val="30"/>
            </w:rPr>
            <w:fldChar w:fldCharType="separate"/>
          </w:r>
          <w:r>
            <w:rPr>
              <w:sz w:val="30"/>
              <w:szCs w:val="30"/>
            </w:rPr>
            <w:t>13</w:t>
          </w:r>
          <w:r>
            <w:rPr>
              <w:rFonts w:hint="eastAsia"/>
              <w:sz w:val="30"/>
              <w:szCs w:val="30"/>
            </w:rPr>
            <w:fldChar w:fldCharType="end"/>
          </w:r>
          <w:r>
            <w:rPr>
              <w:rFonts w:hint="eastAsia"/>
              <w:sz w:val="30"/>
              <w:szCs w:val="30"/>
            </w:rPr>
            <w:fldChar w:fldCharType="end"/>
          </w:r>
        </w:p>
        <w:p>
          <w:pPr>
            <w:pStyle w:val="12"/>
            <w:rPr>
              <w:rFonts w:hAnsiTheme="minorHAnsi"/>
              <w:sz w:val="30"/>
              <w:szCs w:val="30"/>
            </w:rPr>
          </w:pPr>
          <w:r>
            <w:fldChar w:fldCharType="begin"/>
          </w:r>
          <w:r>
            <w:instrText xml:space="preserve"> HYPERLINK \l "_Toc106174918" </w:instrText>
          </w:r>
          <w:r>
            <w:fldChar w:fldCharType="separate"/>
          </w:r>
          <w:r>
            <w:rPr>
              <w:rStyle w:val="16"/>
              <w:rFonts w:hint="eastAsia"/>
              <w:sz w:val="30"/>
              <w:szCs w:val="30"/>
            </w:rPr>
            <w:t>（四）建设项目配套工程</w:t>
          </w:r>
          <w:r>
            <w:rPr>
              <w:rFonts w:hint="eastAsia"/>
              <w:sz w:val="30"/>
              <w:szCs w:val="30"/>
            </w:rPr>
            <w:tab/>
          </w:r>
          <w:r>
            <w:rPr>
              <w:rFonts w:hint="eastAsia"/>
              <w:sz w:val="30"/>
              <w:szCs w:val="30"/>
            </w:rPr>
            <w:fldChar w:fldCharType="begin"/>
          </w:r>
          <w:r>
            <w:rPr>
              <w:rFonts w:hint="eastAsia"/>
              <w:sz w:val="30"/>
              <w:szCs w:val="30"/>
            </w:rPr>
            <w:instrText xml:space="preserve"> PAGEREF _Toc106174918 \h </w:instrText>
          </w:r>
          <w:r>
            <w:rPr>
              <w:rFonts w:hint="eastAsia"/>
              <w:sz w:val="30"/>
              <w:szCs w:val="30"/>
            </w:rPr>
            <w:fldChar w:fldCharType="separate"/>
          </w:r>
          <w:r>
            <w:rPr>
              <w:sz w:val="30"/>
              <w:szCs w:val="30"/>
            </w:rPr>
            <w:t>13</w:t>
          </w:r>
          <w:r>
            <w:rPr>
              <w:rFonts w:hint="eastAsia"/>
              <w:sz w:val="30"/>
              <w:szCs w:val="30"/>
            </w:rPr>
            <w:fldChar w:fldCharType="end"/>
          </w:r>
          <w:r>
            <w:rPr>
              <w:rFonts w:hint="eastAsia"/>
              <w:sz w:val="30"/>
              <w:szCs w:val="30"/>
            </w:rPr>
            <w:fldChar w:fldCharType="end"/>
          </w:r>
        </w:p>
        <w:p>
          <w:pPr>
            <w:pStyle w:val="11"/>
            <w:rPr>
              <w:rFonts w:ascii="仿宋_GB2312" w:eastAsia="仿宋_GB2312" w:hAnsiTheme="minorHAnsi"/>
              <w:b/>
              <w:sz w:val="30"/>
              <w:szCs w:val="30"/>
            </w:rPr>
          </w:pPr>
          <w:r>
            <w:fldChar w:fldCharType="begin"/>
          </w:r>
          <w:r>
            <w:instrText xml:space="preserve"> HYPERLINK \l "_Toc106174919" </w:instrText>
          </w:r>
          <w:r>
            <w:fldChar w:fldCharType="separate"/>
          </w:r>
          <w:r>
            <w:rPr>
              <w:rStyle w:val="16"/>
              <w:rFonts w:hint="eastAsia" w:ascii="仿宋_GB2312" w:hAnsi="黑体" w:eastAsia="仿宋_GB2312"/>
              <w:b/>
              <w:sz w:val="30"/>
              <w:szCs w:val="30"/>
            </w:rPr>
            <w:t>六、专项资金绩效目标申报模板</w:t>
          </w:r>
          <w:r>
            <w:rPr>
              <w:rFonts w:hint="eastAsia" w:ascii="仿宋_GB2312" w:eastAsia="仿宋_GB2312"/>
              <w:b/>
              <w:sz w:val="30"/>
              <w:szCs w:val="30"/>
            </w:rPr>
            <w:tab/>
          </w:r>
          <w:r>
            <w:rPr>
              <w:rFonts w:hint="eastAsia" w:ascii="仿宋_GB2312" w:eastAsia="仿宋_GB2312"/>
              <w:b/>
              <w:sz w:val="30"/>
              <w:szCs w:val="30"/>
            </w:rPr>
            <w:fldChar w:fldCharType="begin"/>
          </w:r>
          <w:r>
            <w:rPr>
              <w:rFonts w:hint="eastAsia" w:ascii="仿宋_GB2312" w:eastAsia="仿宋_GB2312"/>
              <w:b/>
              <w:sz w:val="30"/>
              <w:szCs w:val="30"/>
            </w:rPr>
            <w:instrText xml:space="preserve"> PAGEREF _Toc106174919 \h </w:instrText>
          </w:r>
          <w:r>
            <w:rPr>
              <w:rFonts w:hint="eastAsia" w:ascii="仿宋_GB2312" w:eastAsia="仿宋_GB2312"/>
              <w:b/>
              <w:sz w:val="30"/>
              <w:szCs w:val="30"/>
            </w:rPr>
            <w:fldChar w:fldCharType="separate"/>
          </w:r>
          <w:r>
            <w:rPr>
              <w:rFonts w:ascii="仿宋_GB2312" w:eastAsia="仿宋_GB2312"/>
              <w:b/>
              <w:sz w:val="30"/>
              <w:szCs w:val="30"/>
            </w:rPr>
            <w:t>14</w:t>
          </w:r>
          <w:r>
            <w:rPr>
              <w:rFonts w:hint="eastAsia" w:ascii="仿宋_GB2312" w:eastAsia="仿宋_GB2312"/>
              <w:b/>
              <w:sz w:val="30"/>
              <w:szCs w:val="30"/>
            </w:rPr>
            <w:fldChar w:fldCharType="end"/>
          </w:r>
          <w:r>
            <w:rPr>
              <w:rFonts w:hint="eastAsia" w:ascii="仿宋_GB2312" w:eastAsia="仿宋_GB2312"/>
              <w:b/>
              <w:sz w:val="30"/>
              <w:szCs w:val="30"/>
            </w:rPr>
            <w:fldChar w:fldCharType="end"/>
          </w:r>
        </w:p>
        <w:p>
          <w:pPr>
            <w:spacing w:line="360" w:lineRule="auto"/>
            <w:jc w:val="left"/>
            <w:rPr>
              <w:rStyle w:val="16"/>
              <w:rFonts w:ascii="仿宋" w:hAnsi="仿宋" w:eastAsia="仿宋"/>
              <w:sz w:val="28"/>
              <w:szCs w:val="28"/>
              <w:u w:val="none"/>
            </w:rPr>
          </w:pPr>
          <w:r>
            <w:rPr>
              <w:rStyle w:val="16"/>
              <w:rFonts w:hint="eastAsia" w:ascii="仿宋_GB2312" w:eastAsia="仿宋_GB2312"/>
              <w:sz w:val="30"/>
              <w:szCs w:val="30"/>
              <w:u w:val="none"/>
            </w:rPr>
            <w:fldChar w:fldCharType="end"/>
          </w:r>
        </w:p>
      </w:sdtContent>
    </w:sdt>
    <w:p>
      <w:pPr>
        <w:ind w:firstLine="560" w:firstLineChars="200"/>
        <w:jc w:val="center"/>
        <w:rPr>
          <w:rFonts w:ascii="仿宋" w:hAnsi="仿宋" w:eastAsia="仿宋"/>
          <w:sz w:val="28"/>
          <w:szCs w:val="28"/>
        </w:rPr>
      </w:pPr>
    </w:p>
    <w:p>
      <w:pPr>
        <w:ind w:firstLine="560" w:firstLineChars="200"/>
        <w:jc w:val="left"/>
        <w:rPr>
          <w:rFonts w:ascii="仿宋" w:hAnsi="仿宋" w:eastAsia="仿宋"/>
          <w:sz w:val="28"/>
          <w:szCs w:val="28"/>
        </w:rPr>
      </w:pPr>
    </w:p>
    <w:p>
      <w:pPr>
        <w:pStyle w:val="2"/>
        <w:spacing w:before="0" w:after="0"/>
        <w:jc w:val="center"/>
        <w:rPr>
          <w:rFonts w:ascii="仿宋" w:hAnsi="仿宋" w:eastAsia="仿宋"/>
          <w:sz w:val="28"/>
          <w:szCs w:val="28"/>
        </w:rPr>
        <w:sectPr>
          <w:footerReference r:id="rId4" w:type="default"/>
          <w:type w:val="continuous"/>
          <w:pgSz w:w="11906" w:h="16838"/>
          <w:pgMar w:top="1440" w:right="1416" w:bottom="1440" w:left="1418" w:header="851" w:footer="992" w:gutter="0"/>
          <w:pgNumType w:start="1"/>
          <w:cols w:space="425" w:num="1"/>
          <w:titlePg/>
          <w:docGrid w:type="lines" w:linePitch="312" w:charSpace="0"/>
        </w:sectPr>
      </w:pPr>
    </w:p>
    <w:p>
      <w:pPr>
        <w:pStyle w:val="2"/>
        <w:spacing w:before="312" w:beforeLines="100" w:after="156" w:afterLines="50" w:line="600" w:lineRule="exact"/>
        <w:ind w:firstLine="640" w:firstLineChars="200"/>
        <w:jc w:val="left"/>
        <w:rPr>
          <w:rFonts w:ascii="黑体" w:hAnsi="黑体" w:eastAsia="黑体"/>
          <w:b w:val="0"/>
          <w:sz w:val="32"/>
          <w:szCs w:val="32"/>
        </w:rPr>
      </w:pPr>
      <w:bookmarkStart w:id="1" w:name="_Toc106174888"/>
      <w:r>
        <w:rPr>
          <w:rFonts w:hint="eastAsia" w:ascii="黑体" w:hAnsi="黑体" w:eastAsia="黑体"/>
          <w:b w:val="0"/>
          <w:sz w:val="32"/>
          <w:szCs w:val="32"/>
        </w:rPr>
        <w:t>一、总体要求</w:t>
      </w:r>
      <w:bookmarkEnd w:id="1"/>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为加强中央高校改善基本办学条件专项资金管理，规范申报工作，提高资金使用效益，根据《中华人民共和国预算法》《中央部门预算绩效目标管理办法》（财预</w:t>
      </w:r>
      <w:r>
        <w:rPr>
          <w:rFonts w:hint="eastAsia" w:ascii="仿宋_GB2312" w:eastAsia="仿宋_GB2312"/>
          <w:sz w:val="32"/>
          <w:szCs w:val="32"/>
        </w:rPr>
        <w:t>〔2</w:t>
      </w:r>
      <w:r>
        <w:rPr>
          <w:rFonts w:ascii="仿宋_GB2312" w:eastAsia="仿宋_GB2312"/>
          <w:sz w:val="32"/>
          <w:szCs w:val="32"/>
        </w:rPr>
        <w:t>015</w:t>
      </w:r>
      <w:r>
        <w:rPr>
          <w:rFonts w:hint="eastAsia" w:ascii="仿宋_GB2312" w:eastAsia="仿宋_GB2312"/>
          <w:sz w:val="32"/>
          <w:szCs w:val="32"/>
        </w:rPr>
        <w:t>〕</w:t>
      </w:r>
      <w:r>
        <w:rPr>
          <w:rFonts w:hint="eastAsia" w:ascii="仿宋_GB2312" w:hAnsi="仿宋" w:eastAsia="仿宋_GB2312"/>
          <w:sz w:val="32"/>
          <w:szCs w:val="32"/>
        </w:rPr>
        <w:t>88号）《财政部教育部关于改革完善中央高校预算拨款制度的通知》（财教</w:t>
      </w:r>
      <w:r>
        <w:rPr>
          <w:rFonts w:hint="eastAsia" w:ascii="仿宋_GB2312" w:eastAsia="仿宋_GB2312"/>
          <w:sz w:val="32"/>
          <w:szCs w:val="32"/>
        </w:rPr>
        <w:t>〔2</w:t>
      </w:r>
      <w:r>
        <w:rPr>
          <w:rFonts w:ascii="仿宋_GB2312" w:eastAsia="仿宋_GB2312"/>
          <w:sz w:val="32"/>
          <w:szCs w:val="32"/>
        </w:rPr>
        <w:t>015</w:t>
      </w:r>
      <w:r>
        <w:rPr>
          <w:rFonts w:hint="eastAsia" w:ascii="仿宋_GB2312" w:eastAsia="仿宋_GB2312"/>
          <w:sz w:val="32"/>
          <w:szCs w:val="32"/>
        </w:rPr>
        <w:t>〕</w:t>
      </w:r>
      <w:r>
        <w:rPr>
          <w:rFonts w:hint="eastAsia" w:ascii="仿宋_GB2312" w:hAnsi="仿宋" w:eastAsia="仿宋_GB2312"/>
          <w:sz w:val="32"/>
          <w:szCs w:val="32"/>
        </w:rPr>
        <w:t>467号）《中央高校改善基本办学条件专项资金管理办法》（财科教</w:t>
      </w:r>
      <w:r>
        <w:rPr>
          <w:rFonts w:hint="eastAsia" w:ascii="仿宋_GB2312" w:eastAsia="仿宋_GB2312"/>
          <w:sz w:val="32"/>
          <w:szCs w:val="32"/>
        </w:rPr>
        <w:t>〔2</w:t>
      </w:r>
      <w:r>
        <w:rPr>
          <w:rFonts w:ascii="仿宋_GB2312" w:eastAsia="仿宋_GB2312"/>
          <w:sz w:val="32"/>
          <w:szCs w:val="32"/>
        </w:rPr>
        <w:t>017</w:t>
      </w:r>
      <w:r>
        <w:rPr>
          <w:rFonts w:hint="eastAsia" w:ascii="仿宋_GB2312" w:eastAsia="仿宋_GB2312"/>
          <w:sz w:val="32"/>
          <w:szCs w:val="32"/>
        </w:rPr>
        <w:t>〕</w:t>
      </w:r>
      <w:r>
        <w:rPr>
          <w:rFonts w:hint="eastAsia" w:ascii="仿宋_GB2312" w:hAnsi="仿宋" w:eastAsia="仿宋_GB2312"/>
          <w:sz w:val="32"/>
          <w:szCs w:val="32"/>
        </w:rPr>
        <w:t>3号）《中央部门项目支出核心绩效目标和指标设置及取值指引（试行）》（财预〔2021〕101号，以下简称《指引》）等规定要求，中央高校改善基本办学条件专项资金项目申报工作应坚持“统筹规划、科学适度、突出重点、注重绩效”的基本原则，各直属高校按照房屋修缮项目、设备资料购置项目、基础设施改造项目、建设项目配套工程项目四类项目进行专项资金申报。</w:t>
      </w:r>
    </w:p>
    <w:p>
      <w:pPr>
        <w:pStyle w:val="2"/>
        <w:spacing w:before="312" w:beforeLines="100" w:after="156" w:afterLines="50" w:line="600" w:lineRule="exact"/>
        <w:ind w:firstLine="640" w:firstLineChars="200"/>
        <w:jc w:val="left"/>
        <w:rPr>
          <w:rFonts w:ascii="黑体" w:hAnsi="黑体" w:eastAsia="黑体"/>
          <w:b w:val="0"/>
          <w:sz w:val="32"/>
          <w:szCs w:val="32"/>
        </w:rPr>
      </w:pPr>
      <w:bookmarkStart w:id="2" w:name="_Toc106174889"/>
      <w:r>
        <w:rPr>
          <w:rFonts w:hint="eastAsia" w:ascii="黑体" w:hAnsi="黑体" w:eastAsia="黑体"/>
          <w:b w:val="0"/>
          <w:sz w:val="32"/>
          <w:szCs w:val="32"/>
        </w:rPr>
        <w:t>二、专项资金支持范围</w:t>
      </w:r>
      <w:bookmarkEnd w:id="2"/>
    </w:p>
    <w:p>
      <w:pPr>
        <w:pStyle w:val="3"/>
        <w:spacing w:before="0" w:after="0" w:line="600" w:lineRule="exact"/>
        <w:ind w:firstLine="643" w:firstLineChars="200"/>
        <w:jc w:val="left"/>
        <w:rPr>
          <w:rFonts w:ascii="仿宋_GB2312" w:hAnsi="仿宋" w:eastAsia="仿宋_GB2312"/>
        </w:rPr>
      </w:pPr>
      <w:bookmarkStart w:id="3" w:name="_Toc106174890"/>
      <w:r>
        <w:rPr>
          <w:rFonts w:hint="eastAsia" w:ascii="仿宋_GB2312" w:hAnsi="仿宋" w:eastAsia="仿宋_GB2312"/>
        </w:rPr>
        <w:t>（一）专项资金支持范围</w:t>
      </w:r>
      <w:bookmarkEnd w:id="3"/>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仿宋_GB2312"/>
          <w:sz w:val="32"/>
          <w:szCs w:val="32"/>
        </w:rPr>
        <w:t>用于开展人才培养、科学研究、社会服务、文化传承创新等工作的房屋建筑物的必要的维修、加固和改造。</w:t>
      </w:r>
    </w:p>
    <w:p>
      <w:pPr>
        <w:spacing w:line="600" w:lineRule="exact"/>
        <w:ind w:firstLine="640" w:firstLineChars="200"/>
        <w:rPr>
          <w:rFonts w:ascii="仿宋_GB2312" w:hAnsi="宋体" w:eastAsia="仿宋_GB2312" w:cs="宋体"/>
          <w:b/>
          <w:sz w:val="32"/>
          <w:szCs w:val="32"/>
        </w:rPr>
      </w:pPr>
      <w:r>
        <w:rPr>
          <w:rFonts w:hint="eastAsia" w:ascii="仿宋_GB2312" w:hAnsi="宋体" w:eastAsia="仿宋_GB2312" w:cs="宋体"/>
          <w:sz w:val="32"/>
          <w:szCs w:val="32"/>
        </w:rPr>
        <w:t>2.</w:t>
      </w:r>
      <w:r>
        <w:rPr>
          <w:rFonts w:hint="eastAsia" w:ascii="仿宋_GB2312" w:hAnsi="宋体" w:eastAsia="仿宋_GB2312" w:cs="仿宋_GB2312"/>
          <w:sz w:val="32"/>
          <w:szCs w:val="32"/>
        </w:rPr>
        <w:t>用于教学、实验、实习实践、校园公共服务体系建设所必需的仪器设备、文献资料（含电子图书及数据库使用）等的购置</w:t>
      </w:r>
      <w:r>
        <w:rPr>
          <w:rFonts w:hint="eastAsia" w:ascii="仿宋_GB2312" w:hAnsi="宋体" w:eastAsia="仿宋_GB2312" w:cs="仿宋_GB2312"/>
          <w:b/>
          <w:sz w:val="32"/>
          <w:szCs w:val="32"/>
        </w:rPr>
        <w:t>。</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宋体"/>
          <w:sz w:val="32"/>
          <w:szCs w:val="32"/>
        </w:rPr>
        <w:t>3.</w:t>
      </w:r>
      <w:r>
        <w:rPr>
          <w:rFonts w:hint="eastAsia" w:ascii="仿宋_GB2312" w:hAnsi="宋体" w:eastAsia="仿宋_GB2312" w:cs="仿宋_GB2312"/>
          <w:sz w:val="32"/>
          <w:szCs w:val="32"/>
        </w:rPr>
        <w:t>用于保障师生学习、工作、生活、安全等需要开展的水、电、气、暖、道路、网络、照明、节能、绿化、消防、安防等基础设施维修改造。</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w:t>
      </w:r>
      <w:r>
        <w:rPr>
          <w:rFonts w:ascii="仿宋_GB2312" w:hAnsi="宋体" w:eastAsia="仿宋_GB2312" w:cs="仿宋_GB2312"/>
          <w:sz w:val="32"/>
          <w:szCs w:val="32"/>
        </w:rPr>
        <w:t>.</w:t>
      </w:r>
      <w:r>
        <w:rPr>
          <w:rFonts w:hint="eastAsia" w:ascii="仿宋_GB2312" w:hAnsi="宋体" w:eastAsia="仿宋_GB2312" w:cs="仿宋_GB2312"/>
          <w:sz w:val="32"/>
          <w:szCs w:val="32"/>
        </w:rPr>
        <w:t>用于重大建设发展项目的装修、装饰、设施配套等辅助设施和配套。</w:t>
      </w:r>
    </w:p>
    <w:p>
      <w:pPr>
        <w:pStyle w:val="3"/>
        <w:spacing w:before="0" w:after="0" w:line="600" w:lineRule="exact"/>
        <w:ind w:firstLine="643" w:firstLineChars="200"/>
        <w:jc w:val="left"/>
        <w:rPr>
          <w:rFonts w:ascii="仿宋_GB2312" w:hAnsi="仿宋" w:eastAsia="仿宋_GB2312"/>
        </w:rPr>
      </w:pPr>
      <w:bookmarkStart w:id="4" w:name="_Toc106174891"/>
      <w:r>
        <w:rPr>
          <w:rFonts w:hint="eastAsia" w:ascii="仿宋_GB2312" w:hAnsi="仿宋" w:eastAsia="仿宋_GB2312"/>
        </w:rPr>
        <w:t>（二）专项资金不得用于</w:t>
      </w:r>
      <w:bookmarkEnd w:id="4"/>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仿宋_GB2312"/>
          <w:sz w:val="32"/>
          <w:szCs w:val="32"/>
        </w:rPr>
        <w:t>中央基建投资已安排的项目。</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仿宋_GB2312"/>
          <w:sz w:val="32"/>
          <w:szCs w:val="32"/>
        </w:rPr>
        <w:t>非学校产权的、长期对外出租的或校办企业的房屋、基础设施等维修、加固和改造项目。</w:t>
      </w:r>
    </w:p>
    <w:p>
      <w:pPr>
        <w:spacing w:line="60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仿宋_GB2312"/>
          <w:sz w:val="32"/>
          <w:szCs w:val="32"/>
        </w:rPr>
        <w:t>非学校产权的家属楼等维修、加固和改造项目。</w:t>
      </w:r>
    </w:p>
    <w:p>
      <w:pPr>
        <w:spacing w:line="60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仿宋_GB2312"/>
          <w:sz w:val="32"/>
          <w:szCs w:val="32"/>
        </w:rPr>
        <w:t>购置公务用车。</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w:t>
      </w:r>
      <w:r>
        <w:rPr>
          <w:rFonts w:hint="eastAsia" w:ascii="仿宋_GB2312" w:hAnsi="宋体" w:eastAsia="仿宋_GB2312" w:cs="仿宋_GB2312"/>
          <w:sz w:val="32"/>
          <w:szCs w:val="32"/>
        </w:rPr>
        <w:t>超标准、豪华建设项目。</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w:t>
      </w:r>
      <w:r>
        <w:rPr>
          <w:rFonts w:hint="eastAsia" w:ascii="仿宋_GB2312" w:hAnsi="宋体" w:eastAsia="仿宋_GB2312" w:cs="仿宋_GB2312"/>
          <w:sz w:val="32"/>
          <w:szCs w:val="32"/>
        </w:rPr>
        <w:t>低水平、重复建设项目。</w:t>
      </w:r>
    </w:p>
    <w:p>
      <w:pPr>
        <w:spacing w:line="600" w:lineRule="exact"/>
        <w:ind w:firstLine="640" w:firstLineChars="200"/>
        <w:jc w:val="left"/>
        <w:rPr>
          <w:rFonts w:ascii="仿宋_GB2312" w:hAnsi="宋体" w:eastAsia="仿宋_GB2312" w:cs="仿宋_GB2312"/>
          <w:sz w:val="32"/>
          <w:szCs w:val="32"/>
        </w:rPr>
      </w:pPr>
      <w:r>
        <w:rPr>
          <w:rFonts w:hint="eastAsia" w:ascii="仿宋_GB2312" w:hAnsi="宋体" w:eastAsia="仿宋_GB2312" w:cs="宋体"/>
          <w:sz w:val="32"/>
          <w:szCs w:val="32"/>
        </w:rPr>
        <w:t>7.</w:t>
      </w:r>
      <w:r>
        <w:rPr>
          <w:rFonts w:hint="eastAsia" w:ascii="仿宋_GB2312" w:hAnsi="宋体" w:eastAsia="仿宋_GB2312" w:cs="仿宋_GB2312"/>
          <w:sz w:val="32"/>
          <w:szCs w:val="32"/>
        </w:rPr>
        <w:t>物业费、设施设备运行维护费等日常公用经费支出。</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8.工资、奖金、津补贴和其他福利支出等人员经费。</w:t>
      </w:r>
    </w:p>
    <w:p>
      <w:pPr>
        <w:spacing w:line="60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9.捐赠、赞助、投资、支付罚款以及偿还贷款等。</w:t>
      </w:r>
    </w:p>
    <w:p>
      <w:pPr>
        <w:spacing w:line="60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10.准备不充分、不具备实施条件的项目。</w:t>
      </w:r>
    </w:p>
    <w:p>
      <w:pPr>
        <w:pStyle w:val="2"/>
        <w:spacing w:before="312" w:beforeLines="100" w:after="156" w:afterLines="50" w:line="600" w:lineRule="exact"/>
        <w:ind w:firstLine="640" w:firstLineChars="200"/>
        <w:jc w:val="left"/>
        <w:rPr>
          <w:rFonts w:ascii="黑体" w:hAnsi="黑体" w:eastAsia="黑体"/>
          <w:b w:val="0"/>
          <w:sz w:val="32"/>
          <w:szCs w:val="32"/>
        </w:rPr>
      </w:pPr>
      <w:bookmarkStart w:id="5" w:name="_Toc106174892"/>
      <w:r>
        <w:rPr>
          <w:rFonts w:hint="eastAsia" w:ascii="黑体" w:hAnsi="黑体" w:eastAsia="黑体"/>
          <w:b w:val="0"/>
          <w:sz w:val="32"/>
          <w:szCs w:val="32"/>
        </w:rPr>
        <w:t>三、专项资金申报具体要求</w:t>
      </w:r>
      <w:bookmarkEnd w:id="5"/>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仿宋_GB2312"/>
          <w:sz w:val="32"/>
          <w:szCs w:val="32"/>
        </w:rPr>
        <w:t>专项资金应优先重点支持与师生教学科研、学习、工作、生活紧密相关的、具备实施条件的基础性、保障性基本办学条件项目。具体要求如下：</w:t>
      </w:r>
    </w:p>
    <w:p>
      <w:pPr>
        <w:pStyle w:val="3"/>
        <w:spacing w:before="0" w:after="0" w:line="600" w:lineRule="exact"/>
        <w:ind w:firstLine="643" w:firstLineChars="200"/>
        <w:jc w:val="left"/>
        <w:rPr>
          <w:rFonts w:ascii="仿宋_GB2312" w:hAnsi="仿宋" w:eastAsia="仿宋_GB2312"/>
        </w:rPr>
      </w:pPr>
      <w:bookmarkStart w:id="6" w:name="_Toc390965752"/>
      <w:bookmarkStart w:id="7" w:name="_Toc106174893"/>
      <w:r>
        <w:rPr>
          <w:rFonts w:hint="eastAsia" w:ascii="仿宋_GB2312" w:hAnsi="仿宋" w:eastAsia="仿宋_GB2312" w:cs="宋体"/>
        </w:rPr>
        <w:t>（一）</w:t>
      </w:r>
      <w:r>
        <w:rPr>
          <w:rFonts w:hint="eastAsia" w:ascii="仿宋_GB2312" w:hAnsi="仿宋" w:eastAsia="仿宋_GB2312"/>
        </w:rPr>
        <w:t>房屋修缮项目</w:t>
      </w:r>
      <w:bookmarkEnd w:id="6"/>
      <w:bookmarkEnd w:id="7"/>
    </w:p>
    <w:p>
      <w:pPr>
        <w:pStyle w:val="4"/>
        <w:spacing w:before="0" w:after="0" w:line="600" w:lineRule="exact"/>
        <w:ind w:firstLine="643" w:firstLineChars="200"/>
        <w:jc w:val="left"/>
        <w:rPr>
          <w:rFonts w:ascii="仿宋_GB2312" w:hAnsi="仿宋" w:eastAsia="仿宋_GB2312" w:cs="宋体"/>
        </w:rPr>
      </w:pPr>
      <w:bookmarkStart w:id="8" w:name="_Toc106174894"/>
      <w:r>
        <w:rPr>
          <w:rFonts w:hint="eastAsia" w:ascii="仿宋_GB2312" w:hAnsi="仿宋" w:eastAsia="仿宋_GB2312"/>
        </w:rPr>
        <w:t>1</w:t>
      </w:r>
      <w:r>
        <w:rPr>
          <w:rFonts w:ascii="仿宋_GB2312" w:hAnsi="仿宋" w:eastAsia="仿宋_GB2312"/>
        </w:rPr>
        <w:t>.</w:t>
      </w:r>
      <w:r>
        <w:rPr>
          <w:rFonts w:hint="eastAsia" w:ascii="仿宋_GB2312" w:hAnsi="仿宋" w:eastAsia="仿宋_GB2312"/>
        </w:rPr>
        <w:t>修缮对象</w:t>
      </w:r>
      <w:bookmarkEnd w:id="8"/>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房屋修缮对象包括：存在安全隐患的教室、学生宿舍、图书馆、食堂、体育馆、礼堂、学生艺术场馆等房屋，以及标志性建筑、文物保护建筑、古旧建筑。</w:t>
      </w:r>
    </w:p>
    <w:p>
      <w:pPr>
        <w:pStyle w:val="4"/>
        <w:spacing w:before="0" w:after="0" w:line="600" w:lineRule="exact"/>
        <w:ind w:firstLine="643" w:firstLineChars="200"/>
        <w:jc w:val="left"/>
        <w:rPr>
          <w:rFonts w:ascii="仿宋_GB2312" w:hAnsi="仿宋" w:eastAsia="仿宋_GB2312"/>
        </w:rPr>
      </w:pPr>
      <w:bookmarkStart w:id="9" w:name="_Toc106174895"/>
      <w:r>
        <w:rPr>
          <w:rFonts w:hint="eastAsia" w:ascii="仿宋_GB2312" w:hAnsi="仿宋" w:eastAsia="仿宋_GB2312"/>
        </w:rPr>
        <w:t>2</w:t>
      </w:r>
      <w:r>
        <w:rPr>
          <w:rFonts w:ascii="仿宋_GB2312" w:hAnsi="仿宋" w:eastAsia="仿宋_GB2312"/>
        </w:rPr>
        <w:t>.</w:t>
      </w:r>
      <w:r>
        <w:rPr>
          <w:rFonts w:hint="eastAsia" w:ascii="仿宋_GB2312" w:hAnsi="仿宋" w:eastAsia="仿宋_GB2312"/>
        </w:rPr>
        <w:t>修缮内容</w:t>
      </w:r>
      <w:bookmarkEnd w:id="9"/>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房屋修缮的具体内容包括：屋面修缮、室内外装修、节能改造、电气设施修缮、给排水修缮、暖通修缮等。</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房屋修缮应当遵循安全可靠、美观实用、经济合理、勤俭节约的原则，鼓励节能环保技术、产品、材料、工艺的应用和房屋旧材料的重新利用。修缮标准应按照当地工程预算定额及市场价格信息确定</w:t>
      </w:r>
      <w:r>
        <w:rPr>
          <w:rFonts w:hint="eastAsia"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sz w:val="32"/>
          <w:szCs w:val="32"/>
        </w:rPr>
        <w:t>文物保护建筑和古旧建筑修缮项目应依据当地古建修缮定额确定修缮标准。</w:t>
      </w:r>
    </w:p>
    <w:p>
      <w:pPr>
        <w:pStyle w:val="3"/>
        <w:spacing w:before="0" w:after="0" w:line="600" w:lineRule="exact"/>
        <w:ind w:firstLine="643" w:firstLineChars="200"/>
        <w:jc w:val="left"/>
        <w:rPr>
          <w:rFonts w:ascii="仿宋_GB2312" w:hAnsi="仿宋" w:eastAsia="仿宋_GB2312" w:cs="宋体"/>
        </w:rPr>
      </w:pPr>
      <w:bookmarkStart w:id="10" w:name="_Toc106174896"/>
      <w:bookmarkStart w:id="11" w:name="_Toc390965753"/>
      <w:r>
        <w:rPr>
          <w:rFonts w:hint="eastAsia" w:ascii="仿宋_GB2312" w:hAnsi="仿宋" w:eastAsia="仿宋_GB2312" w:cs="宋体"/>
        </w:rPr>
        <w:t>（二）设备资料购置项目</w:t>
      </w:r>
      <w:bookmarkEnd w:id="10"/>
      <w:bookmarkEnd w:id="11"/>
    </w:p>
    <w:p>
      <w:pPr>
        <w:pStyle w:val="4"/>
        <w:spacing w:before="0" w:after="0" w:line="600" w:lineRule="exact"/>
        <w:ind w:firstLine="643" w:firstLineChars="200"/>
        <w:jc w:val="left"/>
        <w:rPr>
          <w:rFonts w:ascii="仿宋_GB2312" w:hAnsi="仿宋" w:eastAsia="仿宋_GB2312"/>
        </w:rPr>
      </w:pPr>
      <w:bookmarkStart w:id="12" w:name="_Toc106174897"/>
      <w:r>
        <w:rPr>
          <w:rFonts w:hint="eastAsia" w:ascii="仿宋_GB2312" w:hAnsi="仿宋" w:eastAsia="仿宋_GB2312"/>
        </w:rPr>
        <w:t>1</w:t>
      </w:r>
      <w:r>
        <w:rPr>
          <w:rFonts w:ascii="仿宋_GB2312" w:hAnsi="仿宋" w:eastAsia="仿宋_GB2312"/>
        </w:rPr>
        <w:t>.</w:t>
      </w:r>
      <w:r>
        <w:rPr>
          <w:rFonts w:hint="eastAsia" w:ascii="仿宋_GB2312" w:hAnsi="仿宋" w:eastAsia="仿宋_GB2312"/>
        </w:rPr>
        <w:t>购置对象</w:t>
      </w:r>
      <w:bookmarkEnd w:id="12"/>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设备资料购置对象包括：用于购置教学、实验、实习实践、校园公共服务体系建设所必需的仪器设备、文献资料（含电子图书及数据库）等的购置。包括校园信息化建设相关设备，校园艺术演出场地相关设备，以及各类学生宿舍家具和空调等。</w:t>
      </w:r>
    </w:p>
    <w:p>
      <w:pPr>
        <w:pStyle w:val="4"/>
        <w:spacing w:before="0" w:after="0" w:line="600" w:lineRule="exact"/>
        <w:ind w:firstLine="643" w:firstLineChars="200"/>
        <w:jc w:val="left"/>
        <w:rPr>
          <w:rFonts w:ascii="仿宋_GB2312" w:hAnsi="仿宋" w:eastAsia="仿宋_GB2312"/>
        </w:rPr>
      </w:pPr>
      <w:bookmarkStart w:id="13" w:name="_Toc106174898"/>
      <w:r>
        <w:rPr>
          <w:rFonts w:hint="eastAsia" w:ascii="仿宋_GB2312" w:hAnsi="仿宋" w:eastAsia="仿宋_GB2312"/>
        </w:rPr>
        <w:t>2</w:t>
      </w:r>
      <w:r>
        <w:rPr>
          <w:rFonts w:ascii="仿宋_GB2312" w:hAnsi="仿宋" w:eastAsia="仿宋_GB2312"/>
        </w:rPr>
        <w:t>.</w:t>
      </w:r>
      <w:r>
        <w:rPr>
          <w:rFonts w:hint="eastAsia" w:ascii="仿宋_GB2312" w:hAnsi="仿宋" w:eastAsia="仿宋_GB2312"/>
        </w:rPr>
        <w:t>购置内容</w:t>
      </w:r>
      <w:bookmarkEnd w:id="13"/>
    </w:p>
    <w:p>
      <w:pPr>
        <w:spacing w:line="60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sz w:val="32"/>
          <w:szCs w:val="32"/>
        </w:rPr>
        <w:t>设备资料购置内容包括：多媒体教室、语音教室等教学设备，各学科实验、科研服务用仪器设备，学生实习、实训场所设备；用于校园信息化建设的网络、通信、存储设备与相关软件；纸质及电子图书、期刊等文献资料，音像资料，以及数据库资源的购置；礼堂、学生艺术场馆的音响系统、视频系统；学生宿舍家具、图书馆家具、教室固定桌椅购置；教室、图书馆、食堂、体育场馆、礼堂等公共场所的空调购置。</w:t>
      </w:r>
    </w:p>
    <w:p>
      <w:pPr>
        <w:spacing w:line="600" w:lineRule="exact"/>
        <w:ind w:firstLine="640" w:firstLineChars="200"/>
        <w:rPr>
          <w:rFonts w:ascii="仿宋_GB2312" w:hAnsi="宋体" w:eastAsia="仿宋_GB2312" w:cs="仿宋_GB2312"/>
          <w:sz w:val="32"/>
          <w:szCs w:val="32"/>
        </w:rPr>
      </w:pPr>
      <w:bookmarkStart w:id="14" w:name="_Hlk10619237"/>
      <w:r>
        <w:rPr>
          <w:rFonts w:hint="eastAsia" w:ascii="仿宋_GB2312" w:hAnsi="宋体" w:eastAsia="仿宋_GB2312" w:cs="仿宋_GB2312"/>
          <w:sz w:val="32"/>
          <w:szCs w:val="32"/>
        </w:rPr>
        <w:t>设备购置应以满足基本需求为标准，单台套50万元以上的仪器设备应提供三家供应商报价单；单台套200万元以上的仪器设备购置，应对其购置必要性、合理性等方面进行充分论证。</w:t>
      </w:r>
    </w:p>
    <w:bookmarkEnd w:id="14"/>
    <w:p>
      <w:pPr>
        <w:pStyle w:val="3"/>
        <w:spacing w:before="0" w:after="0" w:line="600" w:lineRule="exact"/>
        <w:ind w:firstLine="643" w:firstLineChars="200"/>
        <w:jc w:val="left"/>
        <w:rPr>
          <w:rFonts w:ascii="仿宋_GB2312" w:hAnsi="仿宋" w:eastAsia="仿宋_GB2312" w:cs="宋体"/>
        </w:rPr>
      </w:pPr>
      <w:bookmarkStart w:id="15" w:name="_Toc390965754"/>
      <w:bookmarkStart w:id="16" w:name="_Toc106174899"/>
      <w:r>
        <w:rPr>
          <w:rFonts w:hint="eastAsia" w:ascii="仿宋_GB2312" w:hAnsi="仿宋" w:eastAsia="仿宋_GB2312" w:cs="宋体"/>
        </w:rPr>
        <w:t>（三）基础设施维修改造项目</w:t>
      </w:r>
      <w:bookmarkEnd w:id="15"/>
      <w:bookmarkEnd w:id="16"/>
    </w:p>
    <w:p>
      <w:pPr>
        <w:pStyle w:val="4"/>
        <w:spacing w:before="0" w:after="0" w:line="600" w:lineRule="exact"/>
        <w:ind w:firstLine="643" w:firstLineChars="200"/>
        <w:jc w:val="left"/>
        <w:rPr>
          <w:rFonts w:ascii="仿宋_GB2312" w:hAnsi="仿宋" w:eastAsia="仿宋_GB2312"/>
        </w:rPr>
      </w:pPr>
      <w:bookmarkStart w:id="17" w:name="_Toc106174900"/>
      <w:r>
        <w:rPr>
          <w:rFonts w:hint="eastAsia" w:ascii="仿宋_GB2312" w:hAnsi="仿宋" w:eastAsia="仿宋_GB2312"/>
        </w:rPr>
        <w:t>1</w:t>
      </w:r>
      <w:r>
        <w:rPr>
          <w:rFonts w:ascii="仿宋_GB2312" w:hAnsi="仿宋" w:eastAsia="仿宋_GB2312"/>
        </w:rPr>
        <w:t>.</w:t>
      </w:r>
      <w:r>
        <w:rPr>
          <w:rFonts w:hint="eastAsia" w:ascii="仿宋_GB2312" w:hAnsi="仿宋" w:eastAsia="仿宋_GB2312"/>
        </w:rPr>
        <w:t>维修改造对象</w:t>
      </w:r>
      <w:bookmarkEnd w:id="17"/>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基础设施维修改造对象主要是高校水、暖、电、气、道路、网络、照明、节能、绿化、消防、安防等各类基础设施的维修升级改造。</w:t>
      </w:r>
    </w:p>
    <w:p>
      <w:pPr>
        <w:pStyle w:val="4"/>
        <w:spacing w:before="0" w:after="0" w:line="600" w:lineRule="exact"/>
        <w:ind w:firstLine="643" w:firstLineChars="200"/>
        <w:jc w:val="left"/>
        <w:rPr>
          <w:rFonts w:ascii="仿宋_GB2312" w:hAnsi="仿宋" w:eastAsia="仿宋_GB2312"/>
        </w:rPr>
      </w:pPr>
      <w:bookmarkStart w:id="18" w:name="_Toc106174901"/>
      <w:r>
        <w:rPr>
          <w:rFonts w:hint="eastAsia" w:ascii="仿宋_GB2312" w:hAnsi="仿宋" w:eastAsia="仿宋_GB2312"/>
        </w:rPr>
        <w:t>2</w:t>
      </w:r>
      <w:r>
        <w:rPr>
          <w:rFonts w:ascii="仿宋_GB2312" w:hAnsi="仿宋" w:eastAsia="仿宋_GB2312"/>
        </w:rPr>
        <w:t>.</w:t>
      </w:r>
      <w:r>
        <w:rPr>
          <w:rFonts w:hint="eastAsia" w:ascii="仿宋_GB2312" w:hAnsi="仿宋" w:eastAsia="仿宋_GB2312"/>
        </w:rPr>
        <w:t>维修改造内容</w:t>
      </w:r>
      <w:bookmarkEnd w:id="18"/>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主要包括供电、供水、供热、排污，道路、网络、照明、节能、绿化、安防、消防以及食堂、体育场馆改造等方面。具体内容如下：</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仿宋_GB2312"/>
          <w:sz w:val="32"/>
          <w:szCs w:val="32"/>
        </w:rPr>
        <w:t>供电：电力增容所涉及的配电室、变电所的改造等。</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仿宋_GB2312"/>
          <w:sz w:val="32"/>
          <w:szCs w:val="32"/>
        </w:rPr>
        <w:t>供水：水泵房改造，供水管网改造等。</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仿宋_GB2312"/>
          <w:sz w:val="32"/>
          <w:szCs w:val="32"/>
        </w:rPr>
        <w:t>供热：供热管网、锅炉房、换热站及煤气改造等。</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仿宋_GB2312"/>
          <w:sz w:val="32"/>
          <w:szCs w:val="32"/>
        </w:rPr>
        <w:t>排污：污水处理设施改造，雨水、污水、中水等排污管网改造，废水再利用设施改造等。</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仿宋_GB2312"/>
          <w:sz w:val="32"/>
          <w:szCs w:val="32"/>
        </w:rPr>
        <w:t>道路改造：校园内通车路及人行路的改造等。</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仿宋_GB2312"/>
          <w:sz w:val="32"/>
          <w:szCs w:val="32"/>
        </w:rPr>
        <w:t>绿化改造：草皮及树种更新，加设喷淋系统等。</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安防、消防：安防类项目包括出入口控制系统、防盗报警系统、闭路电视监控系统改造等；消防类项目包括防排烟系统、自动喷水灭火系统、消防广播系统、联动控制系统改造等。</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仿宋_GB2312"/>
          <w:sz w:val="32"/>
          <w:szCs w:val="32"/>
        </w:rPr>
        <w:t>食堂改造：食堂设施及就餐环境维修改造等。</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体育场馆改造：标准跑道改造，足球、篮球、排球、网球等场地、游泳池、看台等体育场设施改造，以及体育馆改造</w:t>
      </w:r>
      <w:r>
        <w:rPr>
          <w:rFonts w:hint="eastAsia" w:ascii="仿宋_GB2312" w:hAnsi="宋体" w:eastAsia="仿宋_GB2312" w:cs="仿宋_GB2312"/>
          <w:color w:val="000000"/>
          <w:sz w:val="32"/>
          <w:szCs w:val="32"/>
        </w:rPr>
        <w:t>。</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礼堂、学生艺术场馆改造：电路改造、舞台结构改造、灯光系统改造、舞台幕布及相应的机械和控制系统改造。</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高校基础设施维修改造应当遵循安全可靠、经济实用、为未来发展适当留有余地的原则，鼓励节能环保技术、产品、材料、工艺的应用。</w:t>
      </w:r>
    </w:p>
    <w:p>
      <w:pPr>
        <w:pStyle w:val="3"/>
        <w:spacing w:before="0" w:after="0" w:line="600" w:lineRule="exact"/>
        <w:ind w:firstLine="643" w:firstLineChars="200"/>
        <w:jc w:val="left"/>
        <w:rPr>
          <w:rFonts w:ascii="仿宋_GB2312" w:hAnsi="仿宋" w:eastAsia="仿宋_GB2312" w:cs="宋体"/>
        </w:rPr>
      </w:pPr>
      <w:bookmarkStart w:id="19" w:name="_Toc106174902"/>
      <w:r>
        <w:rPr>
          <w:rFonts w:hint="eastAsia" w:ascii="仿宋_GB2312" w:hAnsi="仿宋" w:eastAsia="仿宋_GB2312" w:cs="宋体"/>
        </w:rPr>
        <w:t>（四）建设项目配套工程项目</w:t>
      </w:r>
      <w:bookmarkEnd w:id="19"/>
    </w:p>
    <w:p>
      <w:pPr>
        <w:pStyle w:val="4"/>
        <w:spacing w:before="0" w:after="0" w:line="600" w:lineRule="exact"/>
        <w:ind w:firstLine="643" w:firstLineChars="200"/>
        <w:jc w:val="left"/>
        <w:rPr>
          <w:rFonts w:ascii="仿宋_GB2312" w:hAnsi="仿宋" w:eastAsia="仿宋_GB2312"/>
        </w:rPr>
      </w:pPr>
      <w:bookmarkStart w:id="20" w:name="_Toc106174903"/>
      <w:r>
        <w:rPr>
          <w:rFonts w:hint="eastAsia" w:ascii="仿宋_GB2312" w:hAnsi="仿宋" w:eastAsia="仿宋_GB2312"/>
        </w:rPr>
        <w:t>1</w:t>
      </w:r>
      <w:r>
        <w:rPr>
          <w:rFonts w:ascii="仿宋_GB2312" w:hAnsi="仿宋" w:eastAsia="仿宋_GB2312"/>
        </w:rPr>
        <w:t>.</w:t>
      </w:r>
      <w:r>
        <w:rPr>
          <w:rFonts w:hint="eastAsia" w:ascii="仿宋_GB2312" w:hAnsi="仿宋" w:eastAsia="仿宋_GB2312"/>
        </w:rPr>
        <w:t>配套对象</w:t>
      </w:r>
      <w:bookmarkEnd w:id="20"/>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重大建设发展项目的装修、装饰、设施配套等辅助设施和配套。如</w:t>
      </w:r>
      <w:r>
        <w:rPr>
          <w:rFonts w:hint="eastAsia" w:ascii="仿宋_GB2312" w:hAnsi="宋体" w:eastAsia="仿宋_GB2312" w:cs="宋体"/>
          <w:sz w:val="32"/>
          <w:szCs w:val="32"/>
        </w:rPr>
        <w:t>新校区基础设施配套项目。</w:t>
      </w:r>
    </w:p>
    <w:p>
      <w:pPr>
        <w:pStyle w:val="4"/>
        <w:spacing w:before="0" w:after="0" w:line="600" w:lineRule="exact"/>
        <w:ind w:firstLine="643" w:firstLineChars="200"/>
        <w:jc w:val="left"/>
        <w:rPr>
          <w:rFonts w:ascii="仿宋_GB2312" w:hAnsi="仿宋" w:eastAsia="仿宋_GB2312"/>
        </w:rPr>
      </w:pPr>
      <w:bookmarkStart w:id="21" w:name="_Toc106174904"/>
      <w:r>
        <w:rPr>
          <w:rFonts w:hint="eastAsia" w:ascii="仿宋_GB2312" w:hAnsi="仿宋" w:eastAsia="仿宋_GB2312"/>
        </w:rPr>
        <w:t>2</w:t>
      </w:r>
      <w:r>
        <w:rPr>
          <w:rFonts w:ascii="仿宋_GB2312" w:hAnsi="仿宋" w:eastAsia="仿宋_GB2312"/>
        </w:rPr>
        <w:t>.</w:t>
      </w:r>
      <w:r>
        <w:rPr>
          <w:rFonts w:hint="eastAsia" w:ascii="仿宋_GB2312" w:hAnsi="仿宋" w:eastAsia="仿宋_GB2312"/>
        </w:rPr>
        <w:t>配套内容</w:t>
      </w:r>
      <w:bookmarkEnd w:id="21"/>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按配套内容所属具体类别，参照前三类项目内容执行。</w:t>
      </w:r>
    </w:p>
    <w:p>
      <w:pPr>
        <w:pStyle w:val="2"/>
        <w:spacing w:before="312" w:beforeLines="100" w:after="156" w:afterLines="50" w:line="600" w:lineRule="exact"/>
        <w:ind w:firstLine="640" w:firstLineChars="200"/>
        <w:jc w:val="left"/>
        <w:rPr>
          <w:rFonts w:ascii="黑体" w:hAnsi="黑体" w:eastAsia="黑体"/>
          <w:b w:val="0"/>
          <w:sz w:val="32"/>
          <w:szCs w:val="32"/>
        </w:rPr>
      </w:pPr>
      <w:bookmarkStart w:id="22" w:name="_Toc106174905"/>
      <w:r>
        <w:rPr>
          <w:rFonts w:hint="eastAsia" w:ascii="黑体" w:hAnsi="黑体" w:eastAsia="黑体"/>
          <w:b w:val="0"/>
          <w:sz w:val="32"/>
          <w:szCs w:val="32"/>
        </w:rPr>
        <w:t>四、专项资金申报表填写要求</w:t>
      </w:r>
      <w:bookmarkEnd w:id="22"/>
    </w:p>
    <w:p>
      <w:pPr>
        <w:pStyle w:val="3"/>
        <w:spacing w:before="0" w:after="0" w:line="600" w:lineRule="exact"/>
        <w:ind w:firstLine="643" w:firstLineChars="200"/>
        <w:jc w:val="left"/>
        <w:rPr>
          <w:rFonts w:ascii="仿宋_GB2312" w:hAnsi="仿宋" w:eastAsia="仿宋_GB2312"/>
        </w:rPr>
      </w:pPr>
      <w:bookmarkStart w:id="23" w:name="_Toc106174906"/>
      <w:r>
        <w:rPr>
          <w:rFonts w:hint="eastAsia" w:ascii="仿宋_GB2312" w:hAnsi="仿宋" w:eastAsia="仿宋_GB2312"/>
        </w:rPr>
        <w:t>（一）申报书和表格内容</w:t>
      </w:r>
      <w:bookmarkEnd w:id="23"/>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学校申报项目时按照房屋修缮、设备资料购置、基础设施改造、建设项目配套工程四个项目申报。每个项目要填写“中央高校改善基本办学条件专项资金项目申报书”（以下简称“项目申报书”）。该申报书仅填报新增项目，已评审入库的项目无需申报。（附件4）</w:t>
      </w:r>
    </w:p>
    <w:p>
      <w:pPr>
        <w:spacing w:line="600" w:lineRule="exact"/>
        <w:ind w:firstLine="57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学校根据每类项目建设的内容细化到子活动，每一个子活动要填写“中央高校改善基本办学条件专项资金子活动申报书”（以下简称“子活动申报书”）。该申报书仅填报新增项目，已评审入库的项目无需申报。（附件6）</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学校根据申报的项目和子活动填写“20**年中央高校改善基本办学条件专项资金申报表”。该申报表仅填报新增项目，已评审入库的项目无需申报。（附件3）</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学校针对四个项目建设的内容填写“项目支出绩效目标申报表”。（附件5）</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学校针对子活动建设的内容填写“子活动支出绩效目标申报表”。（附件7）</w:t>
      </w:r>
    </w:p>
    <w:p>
      <w:pPr>
        <w:spacing w:line="600" w:lineRule="exact"/>
        <w:ind w:firstLine="570"/>
        <w:jc w:val="left"/>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专项资金评审后需申请项目预算，为了保证与预算的一致性，学校应该根据事业的发展和此次评审情况填写“中央高校改善基本办学条件项目支出明细表”。该明细表应包含以前年度已评审当年拟实施项目内容。（附件8）</w:t>
      </w:r>
    </w:p>
    <w:p>
      <w:pPr>
        <w:pStyle w:val="3"/>
        <w:spacing w:before="0" w:after="0" w:line="600" w:lineRule="exact"/>
        <w:ind w:firstLine="643" w:firstLineChars="200"/>
        <w:jc w:val="left"/>
        <w:rPr>
          <w:rFonts w:ascii="仿宋_GB2312" w:hAnsi="仿宋" w:eastAsia="仿宋_GB2312"/>
        </w:rPr>
      </w:pPr>
      <w:bookmarkStart w:id="24" w:name="_Toc106174907"/>
      <w:r>
        <w:rPr>
          <w:rFonts w:hint="eastAsia" w:ascii="仿宋_GB2312" w:hAnsi="仿宋" w:eastAsia="仿宋_GB2312"/>
        </w:rPr>
        <w:t>（二）申报书和填表的具体要求</w:t>
      </w:r>
      <w:bookmarkEnd w:id="24"/>
    </w:p>
    <w:p>
      <w:pPr>
        <w:pStyle w:val="4"/>
        <w:spacing w:before="0" w:after="0" w:line="600" w:lineRule="exact"/>
        <w:ind w:firstLine="643" w:firstLineChars="200"/>
        <w:jc w:val="left"/>
        <w:rPr>
          <w:rFonts w:ascii="仿宋_GB2312" w:hAnsi="仿宋" w:eastAsia="仿宋_GB2312"/>
        </w:rPr>
      </w:pPr>
      <w:bookmarkStart w:id="25" w:name="_Toc106174908"/>
      <w:r>
        <w:rPr>
          <w:rFonts w:hint="eastAsia" w:ascii="仿宋_GB2312" w:hAnsi="仿宋" w:eastAsia="仿宋_GB2312"/>
        </w:rPr>
        <w:t>1</w:t>
      </w:r>
      <w:r>
        <w:rPr>
          <w:rFonts w:ascii="仿宋_GB2312" w:hAnsi="仿宋" w:eastAsia="仿宋_GB2312"/>
        </w:rPr>
        <w:t>.</w:t>
      </w:r>
      <w:r>
        <w:rPr>
          <w:rFonts w:hint="eastAsia" w:ascii="仿宋_GB2312" w:hAnsi="仿宋" w:eastAsia="仿宋_GB2312"/>
        </w:rPr>
        <w:t>项目申报书（附件4）填写要求</w:t>
      </w:r>
      <w:bookmarkEnd w:id="25"/>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（1）“项目名称”填写四类项目名称。</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（2）“项目单位”填写学校名称。</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（3）“主管部门”填写“教育部”。</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（4）“申报日期”如实填写。</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（5）“项目编码”使用202</w:t>
      </w:r>
      <w:r>
        <w:rPr>
          <w:rFonts w:ascii="仿宋_GB2312" w:hAnsi="仿宋" w:eastAsia="仿宋_GB2312"/>
          <w:sz w:val="32"/>
          <w:szCs w:val="32"/>
        </w:rPr>
        <w:t>2</w:t>
      </w:r>
      <w:r>
        <w:rPr>
          <w:rFonts w:hint="eastAsia" w:ascii="仿宋_GB2312" w:hAnsi="仿宋" w:eastAsia="仿宋_GB2312"/>
          <w:sz w:val="32"/>
          <w:szCs w:val="32"/>
        </w:rPr>
        <w:t>年</w:t>
      </w:r>
      <w:r>
        <w:rPr>
          <w:rFonts w:ascii="仿宋_GB2312" w:hAnsi="仿宋" w:eastAsia="仿宋_GB2312"/>
          <w:sz w:val="32"/>
          <w:szCs w:val="32"/>
        </w:rPr>
        <w:t>预</w:t>
      </w:r>
      <w:r>
        <w:rPr>
          <w:rFonts w:hint="eastAsia" w:ascii="仿宋_GB2312" w:hAnsi="仿宋" w:eastAsia="仿宋_GB2312"/>
          <w:sz w:val="32"/>
          <w:szCs w:val="32"/>
        </w:rPr>
        <w:t>算系统此</w:t>
      </w:r>
      <w:r>
        <w:rPr>
          <w:rFonts w:ascii="仿宋_GB2312" w:hAnsi="仿宋" w:eastAsia="仿宋_GB2312"/>
          <w:sz w:val="32"/>
          <w:szCs w:val="32"/>
        </w:rPr>
        <w:t>类项目</w:t>
      </w:r>
      <w:r>
        <w:rPr>
          <w:rFonts w:hint="eastAsia" w:ascii="仿宋_GB2312" w:hAnsi="仿宋" w:eastAsia="仿宋_GB2312"/>
          <w:sz w:val="32"/>
          <w:szCs w:val="32"/>
        </w:rPr>
        <w:t>编码。</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（6）“负责人姓名”和“负责人电话”如实填写。</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（7）“项目立项依据”可以汇总子活动内容填写项目实施的立项依据及对促进教育事业发展的意义与作用。</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（8）“项目实施方案”可以汇总子活动内容填写①项目的主要工作思路与工作方案；②项目实施条件；③项目进度安排计划；④预期效益。</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（9）“项目支出计划表”汇总子活动内容按照经济分类填写预算支出金额。</w:t>
      </w:r>
    </w:p>
    <w:p>
      <w:pPr>
        <w:pStyle w:val="4"/>
        <w:spacing w:before="0" w:after="0" w:line="600" w:lineRule="exact"/>
        <w:ind w:firstLine="643" w:firstLineChars="200"/>
        <w:jc w:val="left"/>
        <w:rPr>
          <w:rFonts w:ascii="仿宋_GB2312" w:hAnsi="仿宋" w:eastAsia="仿宋_GB2312"/>
        </w:rPr>
      </w:pPr>
      <w:bookmarkStart w:id="26" w:name="_Toc106174909"/>
      <w:r>
        <w:rPr>
          <w:rFonts w:hint="eastAsia" w:ascii="仿宋_GB2312" w:hAnsi="仿宋" w:eastAsia="仿宋_GB2312"/>
        </w:rPr>
        <w:t>2、子活动申报书（附件6）填写要求</w:t>
      </w:r>
      <w:bookmarkEnd w:id="26"/>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（1）“子活动名称”据实填写。</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2）“子活动代码”：子活动代码共11位。第1-4位为入库年份，入库年份指项目评审年度；第5-7位为预算代码后三位；第8-9位为项目类型，房屋修缮类、设备资料购置类、基础设施改造类、建设项目配套工程类分别为01、02、03、04；10-11位为子活动的自然编码。例</w:t>
      </w:r>
      <w:r>
        <w:rPr>
          <w:rFonts w:ascii="仿宋_GB2312" w:hAnsi="仿宋" w:eastAsia="仿宋_GB2312"/>
          <w:sz w:val="32"/>
          <w:szCs w:val="32"/>
        </w:rPr>
        <w:t>20222010302</w:t>
      </w:r>
      <w:r>
        <w:rPr>
          <w:rFonts w:hint="eastAsia" w:ascii="仿宋_GB2312" w:hAnsi="仿宋" w:eastAsia="仿宋_GB2312"/>
          <w:sz w:val="32"/>
          <w:szCs w:val="32"/>
        </w:rPr>
        <w:t>。</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（3）“项目名称”按照子活动归类的项目名称填写。</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（4）“项目单位”填写学校名称。</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（5）“主管部门”填写“教育部”。</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（6）“申报日期”如实填写。</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（7）“项目编码”和“20**年中央高校改善基本办学条件专项资金申报表”（附件3）中的项目编码保持一致。</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（8）“负责人姓名”和“负责人电话”据实填写。</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（9）“子活动类别”和“20**年中央高校改善基本办学条件专项资金申报表”（附件3）中的“子活动类别”保持一致。</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（10）“子活动描述”填写对子活动的总体描述。</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（11）“子活动实施必要性、可行性分析”填写①子活动实施的立项依据；②子活动的主要工作思路与设想；③子活动预算的合理性及可靠性分析。</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（12）“子活动实施条件”填写子活动实施的人员条件、资金条件、基础条件等。</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（13）“子活动实施主要内容及相关预算”填写子活动需要开展工作的主要方面，并分项说明预算测算过程及总体预算。</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（14）“子活动进度与计划安排”填写子活动进度安排计划，并说明子活动实施期限。</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（15）“子活动风险与不确定性分析”填写①子活动实施存在的主要风险与不确定性分析；②对风险的应对措施分析。</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（16）“子活动预期经济社会效益”填写①子活动预期社会效益与经济效益分析与同类项目的对比分析；②子活动预期效益的持久性分析。</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（17）“子活动支出预算明细表”填写子活动中各类具体的实际支出情况及支出的测算依据。</w:t>
      </w:r>
    </w:p>
    <w:p>
      <w:pPr>
        <w:pStyle w:val="4"/>
        <w:spacing w:before="0" w:after="0" w:line="600" w:lineRule="exact"/>
        <w:ind w:firstLine="643" w:firstLineChars="200"/>
        <w:jc w:val="left"/>
        <w:rPr>
          <w:rFonts w:ascii="仿宋_GB2312" w:hAnsi="仿宋" w:eastAsia="仿宋_GB2312"/>
        </w:rPr>
      </w:pPr>
      <w:bookmarkStart w:id="27" w:name="_Toc106174910"/>
      <w:r>
        <w:rPr>
          <w:rFonts w:hint="eastAsia" w:ascii="仿宋_GB2312" w:hAnsi="仿宋" w:eastAsia="仿宋_GB2312"/>
        </w:rPr>
        <w:t>3、申报表（附件3）填写要求</w:t>
      </w:r>
      <w:bookmarkEnd w:id="27"/>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（1）申报表仅填列新增项目。</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（2）“学校代码”填写三位财政预算代码。</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（3）“学校名称”填写大学名称。</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（4）“项目编码”填写四个项目的项目编码，使用202</w:t>
      </w:r>
      <w:r>
        <w:rPr>
          <w:rFonts w:ascii="仿宋_GB2312" w:hAnsi="仿宋" w:eastAsia="仿宋_GB2312"/>
          <w:sz w:val="32"/>
          <w:szCs w:val="32"/>
        </w:rPr>
        <w:t>2</w:t>
      </w:r>
      <w:r>
        <w:rPr>
          <w:rFonts w:hint="eastAsia" w:ascii="仿宋_GB2312" w:hAnsi="仿宋" w:eastAsia="仿宋_GB2312"/>
          <w:sz w:val="32"/>
          <w:szCs w:val="32"/>
        </w:rPr>
        <w:t>年</w:t>
      </w:r>
      <w:r>
        <w:rPr>
          <w:rFonts w:ascii="仿宋_GB2312" w:hAnsi="仿宋" w:eastAsia="仿宋_GB2312"/>
          <w:sz w:val="32"/>
          <w:szCs w:val="32"/>
        </w:rPr>
        <w:t>预</w:t>
      </w:r>
      <w:r>
        <w:rPr>
          <w:rFonts w:hint="eastAsia" w:ascii="仿宋_GB2312" w:hAnsi="仿宋" w:eastAsia="仿宋_GB2312"/>
          <w:sz w:val="32"/>
          <w:szCs w:val="32"/>
        </w:rPr>
        <w:t>算系统每类</w:t>
      </w:r>
      <w:r>
        <w:rPr>
          <w:rFonts w:ascii="仿宋_GB2312" w:hAnsi="仿宋" w:eastAsia="仿宋_GB2312"/>
          <w:sz w:val="32"/>
          <w:szCs w:val="32"/>
        </w:rPr>
        <w:t>项目</w:t>
      </w:r>
      <w:r>
        <w:rPr>
          <w:rFonts w:hint="eastAsia" w:ascii="仿宋_GB2312" w:hAnsi="仿宋" w:eastAsia="仿宋_GB2312"/>
          <w:sz w:val="32"/>
          <w:szCs w:val="32"/>
        </w:rPr>
        <w:t>编码。</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5）“项目名称”填写“***-中央高校改善基本办学条件专项-基础设施改造”、“***-中央高校改善基本办学条件专项-设备资料购置”、“***-中央高校改善基本办学条件专项-房屋修缮”、“***-中央高校改善基本办学条件专项-建设项目配套工程”。其中</w:t>
      </w:r>
      <w:r>
        <w:rPr>
          <w:rFonts w:ascii="仿宋_GB2312" w:hAnsi="仿宋" w:eastAsia="仿宋_GB2312"/>
          <w:sz w:val="32"/>
          <w:szCs w:val="32"/>
        </w:rPr>
        <w:t>***为学校</w:t>
      </w:r>
      <w:r>
        <w:rPr>
          <w:rFonts w:hint="eastAsia" w:ascii="仿宋_GB2312" w:hAnsi="仿宋" w:eastAsia="仿宋_GB2312"/>
          <w:sz w:val="32"/>
          <w:szCs w:val="32"/>
        </w:rPr>
        <w:t>三</w:t>
      </w:r>
      <w:r>
        <w:rPr>
          <w:rFonts w:ascii="仿宋_GB2312" w:hAnsi="仿宋" w:eastAsia="仿宋_GB2312"/>
          <w:sz w:val="32"/>
          <w:szCs w:val="32"/>
        </w:rPr>
        <w:t>位预算代码。</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（6）“子活动名称”填写学校准备评审的子活动。子活动要按照项目归类填报。</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（7）“子活动代码”按附件6填写。</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8）“子活动类别”填写：安防、消防、防雷、教室改造、学生宿舍改造、食堂改造、图书馆改造、体育馆改造、地下管网综合改造、校园艺术演出场地修缮及相关设备购置、古建修缮、电力增容、供暖锅炉改造、校园信息化建设、教学实验室改造、教学实验室设备购置或其他。</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（9）“子活动描述”和子活动申报书中的子活动描述一致。</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（10）“申报金额”填写学校子活动或者项目申报金额。</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（11）“评审金额”填写学校经事务所评审后金额。</w:t>
      </w:r>
    </w:p>
    <w:p>
      <w:pPr>
        <w:pStyle w:val="4"/>
        <w:spacing w:before="0" w:after="0" w:line="600" w:lineRule="exact"/>
        <w:ind w:firstLine="643" w:firstLineChars="200"/>
        <w:jc w:val="left"/>
        <w:rPr>
          <w:rFonts w:ascii="仿宋_GB2312" w:hAnsi="仿宋" w:eastAsia="仿宋_GB2312"/>
        </w:rPr>
      </w:pPr>
      <w:bookmarkStart w:id="28" w:name="_Toc106174911"/>
      <w:r>
        <w:rPr>
          <w:rFonts w:hint="eastAsia" w:ascii="仿宋_GB2312" w:hAnsi="仿宋" w:eastAsia="仿宋_GB2312"/>
        </w:rPr>
        <w:t>4、项目支出绩效目标申报表（附件5）填写要求</w:t>
      </w:r>
      <w:bookmarkEnd w:id="28"/>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（1）项目支出绩效申报表是按照“四个项目”进行填报。</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（2）“项目名称”填写四个项目名称。</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（3）“主管部门及代码”填写“教育部105”。</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（4）“实施单位”填写学校名称。</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（5）“项目类别”按四个类别的项目填写。</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（6）“项目周期”填写三年。</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（7）“项目资金”据实填报申请预算金额。</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（8）“年度总体目标”填写项目实施拟实现的总体目标。</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9）“绩效指标”按照“一级指标”、“二级指标”、“三级指标”填写，绩效指标可以参考《指引》。绩效指标要清晰反映项目实施在一定期限内预期达到的产出和效果以及相应的成本控制要求，并以相应的指标及指标值予以细化、量化描述。</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绩效指标包括成本指标、产出指标、效益指标和满意度指标四类一级指标。原则上每一类一级指标均应设置至少一个指标。绩效指标应当从成本、数量、质量、时效以及经济效益、社会效益、生态效益、满意度等方面进行细化，表述要规范，格式要统一，分类要清晰。尽量使用定量描述，不能以定量描述的可以采用定性描述，但应具有可衡量性。</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编制绩效目标申报表时，应按照《指引》中指标分值权重要求及赋分原则确定每个绩效指标的分值，满分9</w:t>
      </w:r>
      <w:r>
        <w:rPr>
          <w:rFonts w:ascii="仿宋_GB2312" w:hAnsi="仿宋" w:eastAsia="仿宋_GB2312"/>
          <w:sz w:val="32"/>
          <w:szCs w:val="32"/>
        </w:rPr>
        <w:t>0</w:t>
      </w:r>
      <w:r>
        <w:rPr>
          <w:rFonts w:hint="eastAsia" w:ascii="仿宋_GB2312" w:hAnsi="仿宋" w:eastAsia="仿宋_GB2312"/>
          <w:sz w:val="32"/>
          <w:szCs w:val="32"/>
        </w:rPr>
        <w:t>分。在设置指标值时应考虑《指引》中绩效指标佐证材料的要求，确保各类指标完成值切实可获得。</w:t>
      </w:r>
    </w:p>
    <w:p>
      <w:pPr>
        <w:pStyle w:val="4"/>
        <w:spacing w:before="0" w:after="0" w:line="600" w:lineRule="exact"/>
        <w:ind w:firstLine="643" w:firstLineChars="200"/>
        <w:jc w:val="left"/>
        <w:rPr>
          <w:rFonts w:ascii="仿宋_GB2312" w:hAnsi="仿宋" w:eastAsia="仿宋_GB2312"/>
        </w:rPr>
      </w:pPr>
      <w:bookmarkStart w:id="29" w:name="_Toc106174912"/>
      <w:r>
        <w:rPr>
          <w:rFonts w:hint="eastAsia" w:ascii="仿宋_GB2312" w:hAnsi="仿宋" w:eastAsia="仿宋_GB2312"/>
        </w:rPr>
        <w:t>5、子活动支出绩效目标申报表（附件7）填写要求</w:t>
      </w:r>
      <w:bookmarkEnd w:id="29"/>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（1）子活动支出绩效申报表是按照每一个子活动进行填报。</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（2）“子活动类别”“子活动代码”按照“子活动申报书”中的类别填写。</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（3）“子活动周期”填写一年。</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（4）“子活动金额”据实填报申请预算金额。</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（5）“年度总体目标”填写子活动实施拟完成的总体目标。</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（6）“绩效指标”按照“一级指标”、“二级指标”、“三级指标”填写。绩效指标可以参考《指引》《中央部门预算绩效目标管理办法》（财预</w:t>
      </w:r>
      <w:r>
        <w:rPr>
          <w:rFonts w:hint="eastAsia" w:ascii="仿宋_GB2312" w:eastAsia="仿宋_GB2312"/>
          <w:sz w:val="32"/>
          <w:szCs w:val="32"/>
        </w:rPr>
        <w:t>〔2</w:t>
      </w:r>
      <w:r>
        <w:rPr>
          <w:rFonts w:ascii="仿宋_GB2312" w:eastAsia="仿宋_GB2312"/>
          <w:sz w:val="32"/>
          <w:szCs w:val="32"/>
        </w:rPr>
        <w:t>015</w:t>
      </w:r>
      <w:r>
        <w:rPr>
          <w:rFonts w:hint="eastAsia" w:ascii="仿宋_GB2312" w:eastAsia="仿宋_GB2312"/>
          <w:sz w:val="32"/>
          <w:szCs w:val="32"/>
        </w:rPr>
        <w:t>〕</w:t>
      </w:r>
      <w:r>
        <w:rPr>
          <w:rFonts w:hint="eastAsia" w:ascii="仿宋_GB2312" w:hAnsi="仿宋" w:eastAsia="仿宋_GB2312"/>
          <w:sz w:val="32"/>
          <w:szCs w:val="32"/>
        </w:rPr>
        <w:t>88号）。指标设定要科学合理、量化可评，并充分考虑指标来源、指标值的设定依据等。项目执行完毕，依据此指标进行考核。具体指标设置可参考绩效目标申报模板。</w:t>
      </w:r>
    </w:p>
    <w:p>
      <w:pPr>
        <w:pStyle w:val="4"/>
        <w:spacing w:before="0" w:after="0" w:line="600" w:lineRule="exact"/>
        <w:ind w:firstLine="643" w:firstLineChars="200"/>
        <w:jc w:val="left"/>
        <w:rPr>
          <w:rFonts w:ascii="仿宋_GB2312" w:hAnsi="仿宋" w:eastAsia="仿宋_GB2312"/>
        </w:rPr>
      </w:pPr>
      <w:bookmarkStart w:id="30" w:name="_Toc106174913"/>
      <w:r>
        <w:rPr>
          <w:rFonts w:hint="eastAsia" w:ascii="仿宋_GB2312" w:hAnsi="仿宋" w:eastAsia="仿宋_GB2312"/>
          <w:bCs w:val="0"/>
        </w:rPr>
        <w:t>6、中央高校改善基本办学条件项目支出明细表（附件8）填写要</w:t>
      </w:r>
      <w:r>
        <w:rPr>
          <w:rFonts w:hint="eastAsia" w:ascii="仿宋_GB2312" w:hAnsi="仿宋" w:eastAsia="仿宋_GB2312"/>
        </w:rPr>
        <w:t>求</w:t>
      </w:r>
      <w:bookmarkEnd w:id="30"/>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（1）“项目活动”填写四个项目名称。</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（2）“对项目活动的描述”填写项目活动的目标。</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（3）“子活动”填写经过评审且准备</w:t>
      </w:r>
      <w:r>
        <w:rPr>
          <w:rFonts w:ascii="仿宋_GB2312" w:hAnsi="仿宋" w:eastAsia="仿宋_GB2312"/>
          <w:sz w:val="32"/>
          <w:szCs w:val="32"/>
        </w:rPr>
        <w:t>2023</w:t>
      </w:r>
      <w:r>
        <w:rPr>
          <w:rFonts w:hint="eastAsia" w:ascii="仿宋_GB2312" w:hAnsi="仿宋" w:eastAsia="仿宋_GB2312"/>
          <w:sz w:val="32"/>
          <w:szCs w:val="32"/>
        </w:rPr>
        <w:t>年安排资金的项目（子活动），包含拟在20</w:t>
      </w:r>
      <w:r>
        <w:rPr>
          <w:rFonts w:ascii="仿宋_GB2312" w:hAnsi="仿宋" w:eastAsia="仿宋_GB2312"/>
          <w:sz w:val="32"/>
          <w:szCs w:val="32"/>
        </w:rPr>
        <w:t>23</w:t>
      </w:r>
      <w:r>
        <w:rPr>
          <w:rFonts w:hint="eastAsia" w:ascii="仿宋_GB2312" w:hAnsi="仿宋" w:eastAsia="仿宋_GB2312"/>
          <w:sz w:val="32"/>
          <w:szCs w:val="32"/>
        </w:rPr>
        <w:t>年“二下”预算安排的项目（子活动），以及20</w:t>
      </w:r>
      <w:r>
        <w:rPr>
          <w:rFonts w:ascii="仿宋_GB2312" w:hAnsi="仿宋" w:eastAsia="仿宋_GB2312"/>
          <w:sz w:val="32"/>
          <w:szCs w:val="32"/>
        </w:rPr>
        <w:t>23</w:t>
      </w:r>
      <w:r>
        <w:rPr>
          <w:rFonts w:hint="eastAsia" w:ascii="仿宋_GB2312" w:hAnsi="仿宋" w:eastAsia="仿宋_GB2312"/>
          <w:sz w:val="32"/>
          <w:szCs w:val="32"/>
        </w:rPr>
        <w:t>年学校可能调整预算安排的项目（子活动）。</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（4）“对子活动的描述”按照“子活动申报书”的内容填写。</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（5）经过评审的项目（子活动）分为当年新评审项目（子活动），以及以前年度已评审项目（子活动）两类。</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（6）当年新评审项目（子活动）在支出计划栏填写评审认定的金额。</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（7）以前年度已评审的项目（子活动）在支出计划栏填0，在备注栏填写评审年度和评审金额。</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（8）此表在评审工作完成后填写，作为2023年项目入库依据。</w:t>
      </w:r>
    </w:p>
    <w:p>
      <w:pPr>
        <w:pStyle w:val="2"/>
        <w:spacing w:before="312" w:beforeLines="100" w:after="156" w:afterLines="50" w:line="600" w:lineRule="exact"/>
        <w:ind w:firstLine="640" w:firstLineChars="200"/>
        <w:jc w:val="left"/>
        <w:rPr>
          <w:rFonts w:ascii="黑体" w:hAnsi="黑体" w:eastAsia="黑体"/>
          <w:b w:val="0"/>
          <w:sz w:val="32"/>
          <w:szCs w:val="32"/>
        </w:rPr>
      </w:pPr>
      <w:bookmarkStart w:id="31" w:name="_Toc106174914"/>
      <w:r>
        <w:rPr>
          <w:rFonts w:hint="eastAsia" w:ascii="黑体" w:hAnsi="黑体" w:eastAsia="黑体"/>
          <w:b w:val="0"/>
          <w:sz w:val="32"/>
          <w:szCs w:val="32"/>
        </w:rPr>
        <w:t>五、专项资金申报评审时需要提供的相关资料</w:t>
      </w:r>
      <w:bookmarkEnd w:id="31"/>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为了更高效地对项目和子活动进行评审，在评审前除了按照要求填写各类申报书和申报表外，还要按照类别提供评审的辅助性资料。</w:t>
      </w:r>
    </w:p>
    <w:p>
      <w:pPr>
        <w:pStyle w:val="3"/>
        <w:spacing w:before="0" w:after="0" w:line="600" w:lineRule="exact"/>
        <w:ind w:firstLine="643" w:firstLineChars="200"/>
        <w:jc w:val="left"/>
        <w:rPr>
          <w:rFonts w:ascii="仿宋_GB2312" w:hAnsi="仿宋" w:eastAsia="仿宋_GB2312"/>
        </w:rPr>
      </w:pPr>
      <w:bookmarkStart w:id="32" w:name="_Toc106174915"/>
      <w:r>
        <w:rPr>
          <w:rFonts w:hint="eastAsia" w:ascii="仿宋_GB2312" w:hAnsi="仿宋" w:eastAsia="仿宋_GB2312"/>
        </w:rPr>
        <w:t>（一）房屋修缮项目</w:t>
      </w:r>
      <w:bookmarkEnd w:id="32"/>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拟申请子活动资金修缮的房屋使用情况说明、建成投入使用情况等材料。</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所申请子活动资金进行修缮的房屋现状及拟进行修缮工作的具体内容。</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所申请子活动资金修缮房屋的用途、拟修缮的建筑面积、结构形式、所处的地质条件情况。</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子活动修缮方案及工程概算。</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古建筑改造等子活动，需提供有关主管部门同意立项和修缮方案的审批文件。</w:t>
      </w:r>
    </w:p>
    <w:p>
      <w:pPr>
        <w:spacing w:line="600" w:lineRule="exact"/>
        <w:ind w:firstLine="57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超过国家规定使用期限的房屋修缮子活动，需提供有资质的检测部门出具的检测报告。</w:t>
      </w:r>
    </w:p>
    <w:p>
      <w:pPr>
        <w:spacing w:line="600" w:lineRule="exact"/>
        <w:ind w:firstLine="57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学校所在地的安装工程定额、房屋修缮预算定额及有关的建设工程造价市场信息。</w:t>
      </w:r>
    </w:p>
    <w:p>
      <w:pPr>
        <w:spacing w:line="600" w:lineRule="exact"/>
        <w:ind w:firstLine="57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房屋存在安全隐患的证明。</w:t>
      </w:r>
    </w:p>
    <w:p>
      <w:pPr>
        <w:spacing w:line="600" w:lineRule="exact"/>
        <w:ind w:firstLine="57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有关申请子活动的产权证明材料。</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0.</w:t>
      </w:r>
      <w:r>
        <w:rPr>
          <w:rFonts w:hint="eastAsia" w:ascii="仿宋_GB2312" w:hAnsi="仿宋" w:eastAsia="仿宋_GB2312"/>
          <w:sz w:val="32"/>
          <w:szCs w:val="32"/>
        </w:rPr>
        <w:t>其他必要支撑材料。</w:t>
      </w:r>
    </w:p>
    <w:p>
      <w:pPr>
        <w:pStyle w:val="3"/>
        <w:spacing w:before="0" w:after="0" w:line="600" w:lineRule="exact"/>
        <w:ind w:firstLine="643" w:firstLineChars="200"/>
        <w:jc w:val="left"/>
        <w:rPr>
          <w:rFonts w:ascii="仿宋_GB2312" w:hAnsi="仿宋" w:eastAsia="仿宋_GB2312"/>
        </w:rPr>
      </w:pPr>
      <w:bookmarkStart w:id="33" w:name="_Toc106174916"/>
      <w:r>
        <w:rPr>
          <w:rFonts w:hint="eastAsia" w:ascii="仿宋_GB2312" w:hAnsi="仿宋" w:eastAsia="仿宋_GB2312"/>
        </w:rPr>
        <w:t>（二）设备资料购置项目</w:t>
      </w:r>
      <w:bookmarkEnd w:id="33"/>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设备购置的询价资料复印件或电子文本，学校对各供应商的报价的评价资料。</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highlight w:val="yellow"/>
        </w:rPr>
        <w:t>2.仪器（设备）对本校、本地区教学（工作）任务的必要性及工作量预测分析（属于更新的仪器设备要提供原仪器设备发挥效益的情况）。</w:t>
      </w:r>
      <w:bookmarkStart w:id="37" w:name="_GoBack"/>
      <w:bookmarkEnd w:id="37"/>
    </w:p>
    <w:p>
      <w:pPr>
        <w:spacing w:line="600" w:lineRule="exact"/>
        <w:ind w:firstLine="570"/>
        <w:rPr>
          <w:rFonts w:ascii="仿宋_GB2312" w:hAnsi="宋体" w:eastAsia="仿宋_GB2312" w:cs="仿宋_GB2312"/>
          <w:sz w:val="32"/>
          <w:szCs w:val="32"/>
        </w:rPr>
      </w:pPr>
      <w:r>
        <w:rPr>
          <w:rFonts w:ascii="仿宋_GB2312" w:hAnsi="仿宋" w:eastAsia="仿宋_GB2312"/>
          <w:sz w:val="32"/>
          <w:szCs w:val="32"/>
        </w:rPr>
        <w:t>3.</w:t>
      </w:r>
      <w:r>
        <w:rPr>
          <w:rFonts w:hint="eastAsia" w:ascii="仿宋_GB2312" w:hAnsi="宋体" w:eastAsia="仿宋_GB2312" w:cs="宋体"/>
          <w:sz w:val="32"/>
          <w:szCs w:val="32"/>
        </w:rPr>
        <w:t>50万元以上的仪器设备要求三家供应商报价资料；200</w:t>
      </w:r>
      <w:r>
        <w:rPr>
          <w:rFonts w:hint="eastAsia" w:ascii="仿宋_GB2312" w:hAnsi="宋体" w:eastAsia="仿宋_GB2312" w:cs="仿宋_GB2312"/>
          <w:sz w:val="32"/>
          <w:szCs w:val="32"/>
        </w:rPr>
        <w:t>万元以上的仪器设备，应对其购置必要性、合理性等方面进行充分论证。</w:t>
      </w:r>
    </w:p>
    <w:p>
      <w:pPr>
        <w:spacing w:line="600" w:lineRule="exact"/>
        <w:ind w:firstLine="570"/>
        <w:jc w:val="left"/>
        <w:rPr>
          <w:rFonts w:ascii="仿宋_GB2312" w:hAnsi="仿宋" w:eastAsia="仿宋_GB2312"/>
          <w:sz w:val="32"/>
          <w:szCs w:val="32"/>
        </w:rPr>
      </w:pPr>
      <w:r>
        <w:rPr>
          <w:rFonts w:hint="eastAsia" w:ascii="仿宋_GB2312" w:hAnsi="宋体" w:eastAsia="仿宋_GB2312" w:cs="仿宋_GB2312"/>
          <w:sz w:val="32"/>
          <w:szCs w:val="32"/>
        </w:rPr>
        <w:t>4.其他必要支撑材料。</w:t>
      </w:r>
    </w:p>
    <w:p>
      <w:pPr>
        <w:pStyle w:val="3"/>
        <w:spacing w:before="0" w:after="0" w:line="600" w:lineRule="exact"/>
        <w:ind w:firstLine="643" w:firstLineChars="200"/>
        <w:jc w:val="left"/>
        <w:rPr>
          <w:rFonts w:ascii="仿宋_GB2312" w:hAnsi="仿宋" w:eastAsia="仿宋_GB2312"/>
        </w:rPr>
      </w:pPr>
      <w:bookmarkStart w:id="34" w:name="_Toc106174917"/>
      <w:r>
        <w:rPr>
          <w:rFonts w:hint="eastAsia" w:ascii="仿宋_GB2312" w:hAnsi="仿宋" w:eastAsia="仿宋_GB2312"/>
        </w:rPr>
        <w:t>（三）基础设施改造项目</w:t>
      </w:r>
      <w:bookmarkEnd w:id="34"/>
      <w:r>
        <w:rPr>
          <w:rFonts w:hint="eastAsia" w:ascii="仿宋_GB2312" w:hAnsi="仿宋" w:eastAsia="仿宋_GB2312"/>
        </w:rPr>
        <w:t xml:space="preserve"> </w:t>
      </w:r>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基础设施修缮的具体工作内容。</w:t>
      </w:r>
    </w:p>
    <w:p>
      <w:pPr>
        <w:spacing w:line="600" w:lineRule="exact"/>
        <w:ind w:firstLine="57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子活动概算或估算资料（含工程量估算单、单价及取价的依据）。</w:t>
      </w:r>
    </w:p>
    <w:p>
      <w:pPr>
        <w:spacing w:line="600" w:lineRule="exact"/>
        <w:ind w:firstLine="57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供电增容、供水增量、供热增热、供热增加气量的，需要提供有关部门的入网证明。</w:t>
      </w:r>
    </w:p>
    <w:p>
      <w:pPr>
        <w:spacing w:line="600" w:lineRule="exact"/>
        <w:ind w:firstLine="57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电力增容类，需提供电力部门同意电力增容的文件（路由图）和项目初步设计方案。供暖供热类，需提供项目初步设计方案。</w:t>
      </w:r>
    </w:p>
    <w:p>
      <w:pPr>
        <w:pStyle w:val="3"/>
        <w:spacing w:before="0" w:after="0" w:line="600" w:lineRule="exact"/>
        <w:ind w:firstLine="643" w:firstLineChars="200"/>
        <w:jc w:val="left"/>
        <w:rPr>
          <w:rFonts w:ascii="仿宋_GB2312" w:hAnsi="仿宋" w:eastAsia="仿宋_GB2312"/>
        </w:rPr>
      </w:pPr>
      <w:bookmarkStart w:id="35" w:name="_Toc106174918"/>
      <w:r>
        <w:rPr>
          <w:rFonts w:hint="eastAsia" w:ascii="仿宋_GB2312" w:hAnsi="仿宋" w:eastAsia="仿宋_GB2312"/>
        </w:rPr>
        <w:t>（四）建设项目配套工程</w:t>
      </w:r>
      <w:bookmarkEnd w:id="35"/>
    </w:p>
    <w:p>
      <w:pPr>
        <w:spacing w:line="600" w:lineRule="exact"/>
        <w:ind w:firstLine="570"/>
        <w:jc w:val="left"/>
        <w:rPr>
          <w:rFonts w:ascii="仿宋_GB2312" w:hAnsi="仿宋" w:eastAsia="仿宋_GB2312"/>
          <w:sz w:val="32"/>
          <w:szCs w:val="32"/>
        </w:rPr>
      </w:pPr>
      <w:r>
        <w:rPr>
          <w:rFonts w:hint="eastAsia" w:ascii="仿宋_GB2312" w:hAnsi="仿宋" w:eastAsia="仿宋_GB2312"/>
          <w:sz w:val="32"/>
          <w:szCs w:val="32"/>
        </w:rPr>
        <w:t>参照以上三类执行。</w:t>
      </w:r>
    </w:p>
    <w:p>
      <w:pPr>
        <w:widowControl/>
        <w:jc w:val="left"/>
        <w:rPr>
          <w:rFonts w:ascii="仿宋_GB2312" w:hAnsi="仿宋" w:eastAsia="仿宋_GB2312"/>
          <w:sz w:val="32"/>
          <w:szCs w:val="32"/>
        </w:rPr>
      </w:pPr>
      <w:r>
        <w:rPr>
          <w:rFonts w:ascii="仿宋_GB2312" w:hAnsi="仿宋" w:eastAsia="仿宋_GB2312"/>
          <w:sz w:val="32"/>
          <w:szCs w:val="32"/>
        </w:rPr>
        <w:br w:type="page"/>
      </w:r>
    </w:p>
    <w:p>
      <w:pPr>
        <w:pStyle w:val="2"/>
        <w:numPr>
          <w:ilvl w:val="0"/>
          <w:numId w:val="1"/>
        </w:numPr>
        <w:spacing w:after="240"/>
        <w:rPr>
          <w:rFonts w:ascii="黑体" w:hAnsi="黑体" w:eastAsia="黑体"/>
          <w:b w:val="0"/>
          <w:sz w:val="32"/>
          <w:szCs w:val="32"/>
        </w:rPr>
      </w:pPr>
      <w:bookmarkStart w:id="36" w:name="_Toc106174919"/>
      <w:r>
        <w:rPr>
          <w:rFonts w:hint="eastAsia" w:ascii="黑体" w:hAnsi="黑体" w:eastAsia="黑体"/>
          <w:b w:val="0"/>
          <w:sz w:val="32"/>
          <w:szCs w:val="32"/>
        </w:rPr>
        <w:t>专项资金绩效目标申报模板</w:t>
      </w:r>
      <w:bookmarkEnd w:id="36"/>
    </w:p>
    <w:tbl>
      <w:tblPr>
        <w:tblStyle w:val="14"/>
        <w:tblW w:w="10365" w:type="dxa"/>
        <w:tblInd w:w="10" w:type="dxa"/>
        <w:tblLayout w:type="fixed"/>
        <w:tblCellMar>
          <w:top w:w="0" w:type="dxa"/>
          <w:left w:w="108" w:type="dxa"/>
          <w:bottom w:w="0" w:type="dxa"/>
          <w:right w:w="108" w:type="dxa"/>
        </w:tblCellMar>
      </w:tblPr>
      <w:tblGrid>
        <w:gridCol w:w="953"/>
        <w:gridCol w:w="371"/>
        <w:gridCol w:w="780"/>
        <w:gridCol w:w="571"/>
        <w:gridCol w:w="530"/>
        <w:gridCol w:w="1699"/>
        <w:gridCol w:w="430"/>
        <w:gridCol w:w="610"/>
        <w:gridCol w:w="958"/>
        <w:gridCol w:w="885"/>
        <w:gridCol w:w="68"/>
        <w:gridCol w:w="237"/>
        <w:gridCol w:w="241"/>
        <w:gridCol w:w="237"/>
        <w:gridCol w:w="492"/>
        <w:gridCol w:w="1067"/>
        <w:gridCol w:w="236"/>
      </w:tblGrid>
      <w:tr>
        <w:tblPrEx>
          <w:tblCellMar>
            <w:top w:w="0" w:type="dxa"/>
            <w:left w:w="108" w:type="dxa"/>
            <w:bottom w:w="0" w:type="dxa"/>
            <w:right w:w="108" w:type="dxa"/>
          </w:tblCellMar>
        </w:tblPrEx>
        <w:trPr>
          <w:gridAfter w:val="2"/>
          <w:wAfter w:w="1303" w:type="dxa"/>
          <w:trHeight w:val="572" w:hRule="exact"/>
        </w:trPr>
        <w:tc>
          <w:tcPr>
            <w:tcW w:w="9062" w:type="dxa"/>
            <w:gridSpan w:val="15"/>
            <w:tcMar>
              <w:top w:w="15" w:type="dxa"/>
              <w:bottom w:w="15" w:type="dxa"/>
            </w:tcMar>
            <w:vAlign w:val="center"/>
          </w:tcPr>
          <w:p>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32"/>
                <w:szCs w:val="28"/>
              </w:rPr>
              <w:t>项目支出绩效目标申报表</w:t>
            </w:r>
          </w:p>
        </w:tc>
      </w:tr>
      <w:tr>
        <w:tblPrEx>
          <w:tblCellMar>
            <w:top w:w="0" w:type="dxa"/>
            <w:left w:w="108" w:type="dxa"/>
            <w:bottom w:w="0" w:type="dxa"/>
            <w:right w:w="108" w:type="dxa"/>
          </w:tblCellMar>
        </w:tblPrEx>
        <w:trPr>
          <w:gridAfter w:val="2"/>
          <w:wAfter w:w="1303" w:type="dxa"/>
          <w:trHeight w:val="549" w:hRule="exact"/>
        </w:trPr>
        <w:tc>
          <w:tcPr>
            <w:tcW w:w="9062" w:type="dxa"/>
            <w:gridSpan w:val="15"/>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年度）</w:t>
            </w:r>
          </w:p>
        </w:tc>
      </w:tr>
      <w:tr>
        <w:tblPrEx>
          <w:tblCellMar>
            <w:top w:w="0" w:type="dxa"/>
            <w:left w:w="108" w:type="dxa"/>
            <w:bottom w:w="0" w:type="dxa"/>
            <w:right w:w="108" w:type="dxa"/>
          </w:tblCellMar>
        </w:tblPrEx>
        <w:trPr>
          <w:trHeight w:val="81" w:hRule="exact"/>
        </w:trPr>
        <w:tc>
          <w:tcPr>
            <w:tcW w:w="953" w:type="dxa"/>
            <w:tcBorders>
              <w:top w:val="nil"/>
              <w:left w:val="nil"/>
              <w:bottom w:val="single" w:color="auto" w:sz="4" w:space="0"/>
              <w:right w:val="nil"/>
            </w:tcBorders>
            <w:tcMar>
              <w:top w:w="15" w:type="dxa"/>
              <w:bottom w:w="15" w:type="dxa"/>
            </w:tcMar>
            <w:vAlign w:val="center"/>
          </w:tcPr>
          <w:p>
            <w:pPr>
              <w:rPr>
                <w:rFonts w:ascii="Calibri" w:hAnsi="Calibri" w:eastAsia="宋体"/>
              </w:rPr>
            </w:pPr>
          </w:p>
        </w:tc>
        <w:tc>
          <w:tcPr>
            <w:tcW w:w="371" w:type="dxa"/>
            <w:tcBorders>
              <w:top w:val="nil"/>
              <w:left w:val="nil"/>
              <w:bottom w:val="single" w:color="auto" w:sz="4" w:space="0"/>
              <w:right w:val="nil"/>
            </w:tcBorders>
            <w:tcMar>
              <w:top w:w="15" w:type="dxa"/>
              <w:bottom w:w="15" w:type="dxa"/>
            </w:tcMar>
            <w:vAlign w:val="center"/>
          </w:tcPr>
          <w:p>
            <w:pPr>
              <w:rPr>
                <w:rFonts w:ascii="Calibri" w:hAnsi="Calibri" w:eastAsia="宋体"/>
              </w:rPr>
            </w:pPr>
          </w:p>
        </w:tc>
        <w:tc>
          <w:tcPr>
            <w:tcW w:w="1351" w:type="dxa"/>
            <w:gridSpan w:val="2"/>
            <w:tcBorders>
              <w:top w:val="nil"/>
              <w:left w:val="nil"/>
              <w:bottom w:val="single" w:color="auto" w:sz="4" w:space="0"/>
              <w:right w:val="nil"/>
            </w:tcBorders>
            <w:tcMar>
              <w:top w:w="15" w:type="dxa"/>
              <w:bottom w:w="15" w:type="dxa"/>
            </w:tcMar>
            <w:vAlign w:val="center"/>
          </w:tcPr>
          <w:p>
            <w:pPr>
              <w:rPr>
                <w:rFonts w:ascii="Calibri" w:hAnsi="Calibri" w:eastAsia="宋体"/>
              </w:rPr>
            </w:pPr>
          </w:p>
        </w:tc>
        <w:tc>
          <w:tcPr>
            <w:tcW w:w="2659" w:type="dxa"/>
            <w:gridSpan w:val="3"/>
            <w:tcMar>
              <w:top w:w="15" w:type="dxa"/>
              <w:bottom w:w="15" w:type="dxa"/>
            </w:tcMar>
            <w:vAlign w:val="center"/>
          </w:tcPr>
          <w:p>
            <w:pPr>
              <w:rPr>
                <w:rFonts w:ascii="Calibri" w:hAnsi="Calibri" w:eastAsia="宋体"/>
              </w:rPr>
            </w:pPr>
          </w:p>
        </w:tc>
        <w:tc>
          <w:tcPr>
            <w:tcW w:w="2521" w:type="dxa"/>
            <w:gridSpan w:val="4"/>
            <w:tcMar>
              <w:top w:w="15" w:type="dxa"/>
              <w:bottom w:w="15" w:type="dxa"/>
            </w:tcMar>
            <w:vAlign w:val="center"/>
          </w:tcPr>
          <w:p>
            <w:pPr>
              <w:rPr>
                <w:rFonts w:ascii="Calibri" w:hAnsi="Calibri" w:eastAsia="宋体"/>
              </w:rPr>
            </w:pPr>
          </w:p>
        </w:tc>
        <w:tc>
          <w:tcPr>
            <w:tcW w:w="237" w:type="dxa"/>
            <w:tcMar>
              <w:top w:w="15" w:type="dxa"/>
              <w:bottom w:w="15" w:type="dxa"/>
            </w:tcMar>
            <w:vAlign w:val="center"/>
          </w:tcPr>
          <w:p>
            <w:pPr>
              <w:rPr>
                <w:rFonts w:ascii="Calibri" w:hAnsi="Calibri" w:eastAsia="宋体"/>
              </w:rPr>
            </w:pPr>
          </w:p>
        </w:tc>
        <w:tc>
          <w:tcPr>
            <w:tcW w:w="241" w:type="dxa"/>
            <w:tcMar>
              <w:top w:w="15" w:type="dxa"/>
              <w:bottom w:w="15" w:type="dxa"/>
            </w:tcMar>
            <w:vAlign w:val="center"/>
          </w:tcPr>
          <w:p>
            <w:pPr>
              <w:rPr>
                <w:rFonts w:ascii="Calibri" w:hAnsi="Calibri" w:eastAsia="宋体"/>
              </w:rPr>
            </w:pPr>
          </w:p>
        </w:tc>
        <w:tc>
          <w:tcPr>
            <w:tcW w:w="237" w:type="dxa"/>
            <w:tcMar>
              <w:top w:w="15" w:type="dxa"/>
              <w:bottom w:w="15" w:type="dxa"/>
            </w:tcMar>
            <w:vAlign w:val="center"/>
          </w:tcPr>
          <w:p>
            <w:pPr>
              <w:rPr>
                <w:rFonts w:ascii="Calibri" w:hAnsi="Calibri" w:eastAsia="宋体"/>
              </w:rPr>
            </w:pPr>
          </w:p>
        </w:tc>
        <w:tc>
          <w:tcPr>
            <w:tcW w:w="1559" w:type="dxa"/>
            <w:gridSpan w:val="2"/>
          </w:tcPr>
          <w:p>
            <w:pPr>
              <w:rPr>
                <w:rFonts w:ascii="Calibri" w:hAnsi="Calibri" w:eastAsia="宋体"/>
              </w:rPr>
            </w:pPr>
          </w:p>
        </w:tc>
        <w:tc>
          <w:tcPr>
            <w:tcW w:w="236" w:type="dxa"/>
            <w:tcMar>
              <w:top w:w="15" w:type="dxa"/>
              <w:bottom w:w="15" w:type="dxa"/>
            </w:tcMar>
            <w:vAlign w:val="center"/>
          </w:tcPr>
          <w:p>
            <w:pPr>
              <w:rPr>
                <w:rFonts w:ascii="Calibri" w:hAnsi="Calibri" w:eastAsia="宋体"/>
              </w:rPr>
            </w:pPr>
          </w:p>
        </w:tc>
      </w:tr>
      <w:tr>
        <w:tblPrEx>
          <w:tblCellMar>
            <w:top w:w="0" w:type="dxa"/>
            <w:left w:w="108" w:type="dxa"/>
            <w:bottom w:w="0" w:type="dxa"/>
            <w:right w:w="108" w:type="dxa"/>
          </w:tblCellMar>
        </w:tblPrEx>
        <w:trPr>
          <w:gridAfter w:val="2"/>
          <w:wAfter w:w="1303" w:type="dxa"/>
          <w:trHeight w:val="667" w:hRule="exact"/>
        </w:trPr>
        <w:tc>
          <w:tcPr>
            <w:tcW w:w="2675" w:type="dxa"/>
            <w:gridSpan w:val="4"/>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6387" w:type="dxa"/>
            <w:gridSpan w:val="11"/>
            <w:tcBorders>
              <w:top w:val="single" w:color="000000" w:sz="4" w:space="0"/>
              <w:left w:val="single" w:color="auto" w:sz="4" w:space="0"/>
              <w:bottom w:val="single" w:color="000000" w:sz="4" w:space="0"/>
              <w:right w:val="single" w:color="000000" w:sz="4" w:space="0"/>
            </w:tcBorders>
            <w:tcMar>
              <w:top w:w="15" w:type="dxa"/>
              <w:bottom w:w="15" w:type="dxa"/>
            </w:tcMar>
            <w:vAlign w:val="center"/>
          </w:tcPr>
          <w:p>
            <w:pPr>
              <w:rPr>
                <w:rFonts w:ascii="Calibri" w:hAnsi="Calibri" w:eastAsia="宋体"/>
              </w:rPr>
            </w:pPr>
            <w:r>
              <w:rPr>
                <w:rFonts w:hint="eastAsia" w:ascii="Calibri" w:hAnsi="Calibri" w:eastAsia="宋体"/>
              </w:rPr>
              <w:t>中央高校改善基本办学条件专项资金</w:t>
            </w:r>
          </w:p>
        </w:tc>
      </w:tr>
      <w:tr>
        <w:tblPrEx>
          <w:tblCellMar>
            <w:top w:w="0" w:type="dxa"/>
            <w:left w:w="108" w:type="dxa"/>
            <w:bottom w:w="0" w:type="dxa"/>
            <w:right w:w="108" w:type="dxa"/>
          </w:tblCellMar>
        </w:tblPrEx>
        <w:trPr>
          <w:gridAfter w:val="2"/>
          <w:wAfter w:w="1303" w:type="dxa"/>
          <w:trHeight w:val="705" w:hRule="exact"/>
        </w:trPr>
        <w:tc>
          <w:tcPr>
            <w:tcW w:w="2675" w:type="dxa"/>
            <w:gridSpan w:val="4"/>
            <w:tcBorders>
              <w:top w:val="single" w:color="auto" w:sz="4" w:space="0"/>
              <w:left w:val="single" w:color="000000" w:sz="4" w:space="0"/>
              <w:bottom w:val="single" w:color="000000" w:sz="4" w:space="0"/>
              <w:right w:val="nil"/>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主管部门及代码</w:t>
            </w:r>
          </w:p>
        </w:tc>
        <w:tc>
          <w:tcPr>
            <w:tcW w:w="2229" w:type="dxa"/>
            <w:gridSpan w:val="2"/>
            <w:tcBorders>
              <w:top w:val="single" w:color="000000" w:sz="4" w:space="0"/>
              <w:left w:val="single" w:color="000000" w:sz="4" w:space="0"/>
              <w:bottom w:val="single" w:color="000000" w:sz="4" w:space="0"/>
              <w:right w:val="single" w:color="000000" w:sz="4" w:space="0"/>
            </w:tcBorders>
            <w:tcMar>
              <w:top w:w="15" w:type="dxa"/>
              <w:bottom w:w="15" w:type="dxa"/>
            </w:tcMar>
            <w:vAlign w:val="center"/>
          </w:tcPr>
          <w:p>
            <w:pPr>
              <w:rPr>
                <w:rFonts w:ascii="Calibri" w:hAnsi="Calibri" w:eastAsia="宋体"/>
              </w:rPr>
            </w:pPr>
            <w:r>
              <w:rPr>
                <w:rFonts w:hint="eastAsia" w:ascii="Calibri" w:hAnsi="Calibri" w:eastAsia="宋体"/>
              </w:rPr>
              <w:t>教育部105</w:t>
            </w:r>
          </w:p>
        </w:tc>
        <w:tc>
          <w:tcPr>
            <w:tcW w:w="1998" w:type="dxa"/>
            <w:gridSpan w:val="3"/>
            <w:tcBorders>
              <w:top w:val="single" w:color="000000" w:sz="4" w:space="0"/>
              <w:left w:val="single" w:color="000000" w:sz="4" w:space="0"/>
              <w:bottom w:val="single" w:color="000000" w:sz="4" w:space="0"/>
              <w:right w:val="single" w:color="000000"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实施单位</w:t>
            </w:r>
          </w:p>
        </w:tc>
        <w:tc>
          <w:tcPr>
            <w:tcW w:w="2160" w:type="dxa"/>
            <w:gridSpan w:val="6"/>
            <w:tcBorders>
              <w:top w:val="single" w:color="000000" w:sz="4" w:space="0"/>
              <w:left w:val="single" w:color="000000" w:sz="4" w:space="0"/>
              <w:bottom w:val="single" w:color="000000" w:sz="4" w:space="0"/>
              <w:right w:val="single" w:color="000000" w:sz="4" w:space="0"/>
            </w:tcBorders>
            <w:tcMar>
              <w:top w:w="15" w:type="dxa"/>
              <w:bottom w:w="15" w:type="dxa"/>
            </w:tcMar>
            <w:vAlign w:val="center"/>
          </w:tcPr>
          <w:p>
            <w:pPr>
              <w:rPr>
                <w:rFonts w:ascii="Calibri" w:hAnsi="Calibri" w:eastAsia="宋体"/>
              </w:rPr>
            </w:pPr>
          </w:p>
        </w:tc>
      </w:tr>
      <w:tr>
        <w:tblPrEx>
          <w:tblCellMar>
            <w:top w:w="0" w:type="dxa"/>
            <w:left w:w="108" w:type="dxa"/>
            <w:bottom w:w="0" w:type="dxa"/>
            <w:right w:w="108" w:type="dxa"/>
          </w:tblCellMar>
        </w:tblPrEx>
        <w:trPr>
          <w:gridAfter w:val="2"/>
          <w:wAfter w:w="1303" w:type="dxa"/>
          <w:trHeight w:val="624" w:hRule="exact"/>
        </w:trPr>
        <w:tc>
          <w:tcPr>
            <w:tcW w:w="2675" w:type="dxa"/>
            <w:gridSpan w:val="4"/>
            <w:tcBorders>
              <w:top w:val="single" w:color="000000" w:sz="4" w:space="0"/>
              <w:left w:val="single" w:color="000000" w:sz="4" w:space="0"/>
              <w:bottom w:val="single" w:color="000000" w:sz="4" w:space="0"/>
              <w:right w:val="nil"/>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项目属性</w:t>
            </w:r>
          </w:p>
        </w:tc>
        <w:tc>
          <w:tcPr>
            <w:tcW w:w="2229" w:type="dxa"/>
            <w:gridSpan w:val="2"/>
            <w:tcBorders>
              <w:top w:val="single" w:color="000000" w:sz="4" w:space="0"/>
              <w:left w:val="single" w:color="000000" w:sz="4" w:space="0"/>
              <w:bottom w:val="single" w:color="000000" w:sz="4" w:space="0"/>
              <w:right w:val="single" w:color="000000" w:sz="4" w:space="0"/>
            </w:tcBorders>
            <w:tcMar>
              <w:top w:w="15" w:type="dxa"/>
              <w:bottom w:w="15" w:type="dxa"/>
            </w:tcMar>
            <w:vAlign w:val="center"/>
          </w:tcPr>
          <w:p>
            <w:pPr>
              <w:rPr>
                <w:rFonts w:ascii="Calibri" w:hAnsi="Calibri" w:eastAsia="宋体"/>
              </w:rPr>
            </w:pPr>
          </w:p>
        </w:tc>
        <w:tc>
          <w:tcPr>
            <w:tcW w:w="1998" w:type="dxa"/>
            <w:gridSpan w:val="3"/>
            <w:tcBorders>
              <w:top w:val="single" w:color="000000" w:sz="4" w:space="0"/>
              <w:left w:val="single" w:color="000000" w:sz="4" w:space="0"/>
              <w:bottom w:val="single" w:color="000000" w:sz="4" w:space="0"/>
              <w:right w:val="single" w:color="000000"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项目周期</w:t>
            </w:r>
          </w:p>
        </w:tc>
        <w:tc>
          <w:tcPr>
            <w:tcW w:w="2160" w:type="dxa"/>
            <w:gridSpan w:val="6"/>
            <w:tcBorders>
              <w:top w:val="single" w:color="000000" w:sz="4" w:space="0"/>
              <w:left w:val="single" w:color="000000" w:sz="4" w:space="0"/>
              <w:bottom w:val="single" w:color="000000" w:sz="4" w:space="0"/>
              <w:right w:val="single" w:color="000000" w:sz="4" w:space="0"/>
            </w:tcBorders>
            <w:tcMar>
              <w:top w:w="15" w:type="dxa"/>
              <w:bottom w:w="15" w:type="dxa"/>
            </w:tcMar>
            <w:vAlign w:val="center"/>
          </w:tcPr>
          <w:p>
            <w:pPr>
              <w:rPr>
                <w:rFonts w:ascii="Calibri" w:hAnsi="Calibri" w:eastAsia="宋体"/>
              </w:rPr>
            </w:pPr>
          </w:p>
        </w:tc>
      </w:tr>
      <w:tr>
        <w:tblPrEx>
          <w:tblCellMar>
            <w:top w:w="0" w:type="dxa"/>
            <w:left w:w="108" w:type="dxa"/>
            <w:bottom w:w="0" w:type="dxa"/>
            <w:right w:w="108" w:type="dxa"/>
          </w:tblCellMar>
        </w:tblPrEx>
        <w:trPr>
          <w:gridAfter w:val="2"/>
          <w:wAfter w:w="1303" w:type="dxa"/>
          <w:trHeight w:val="745" w:hRule="atLeast"/>
        </w:trPr>
        <w:tc>
          <w:tcPr>
            <w:tcW w:w="2675" w:type="dxa"/>
            <w:gridSpan w:val="4"/>
            <w:tcBorders>
              <w:top w:val="single" w:color="000000" w:sz="4" w:space="0"/>
              <w:left w:val="single" w:color="000000" w:sz="4" w:space="0"/>
              <w:bottom w:val="single" w:color="000000" w:sz="4" w:space="0"/>
              <w:right w:val="single" w:color="000000"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项目资金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（万元）</w:t>
            </w:r>
          </w:p>
        </w:tc>
        <w:tc>
          <w:tcPr>
            <w:tcW w:w="6387" w:type="dxa"/>
            <w:gridSpan w:val="11"/>
            <w:tcBorders>
              <w:top w:val="single" w:color="000000" w:sz="4" w:space="0"/>
              <w:left w:val="single" w:color="000000" w:sz="4" w:space="0"/>
              <w:right w:val="single" w:color="000000" w:sz="4" w:space="0"/>
            </w:tcBorders>
            <w:tcMar>
              <w:top w:w="15" w:type="dxa"/>
              <w:bottom w:w="15" w:type="dxa"/>
            </w:tcMar>
            <w:vAlign w:val="center"/>
          </w:tcPr>
          <w:p>
            <w:pPr>
              <w:rPr>
                <w:rFonts w:ascii="Calibri" w:hAnsi="Calibri" w:eastAsia="宋体"/>
              </w:rPr>
            </w:pPr>
          </w:p>
        </w:tc>
      </w:tr>
      <w:tr>
        <w:tblPrEx>
          <w:tblCellMar>
            <w:top w:w="0" w:type="dxa"/>
            <w:left w:w="108" w:type="dxa"/>
            <w:bottom w:w="0" w:type="dxa"/>
            <w:right w:w="108" w:type="dxa"/>
          </w:tblCellMar>
        </w:tblPrEx>
        <w:trPr>
          <w:gridAfter w:val="2"/>
          <w:wAfter w:w="1303" w:type="dxa"/>
          <w:trHeight w:val="2344" w:hRule="atLeast"/>
        </w:trPr>
        <w:tc>
          <w:tcPr>
            <w:tcW w:w="953" w:type="dxa"/>
            <w:tcBorders>
              <w:top w:val="single" w:color="000000" w:sz="4" w:space="0"/>
              <w:left w:val="single" w:color="000000" w:sz="4" w:space="0"/>
              <w:bottom w:val="single" w:color="auto" w:sz="4" w:space="0"/>
              <w:right w:val="single" w:color="000000"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年度</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目标</w:t>
            </w:r>
          </w:p>
        </w:tc>
        <w:tc>
          <w:tcPr>
            <w:tcW w:w="8109" w:type="dxa"/>
            <w:gridSpan w:val="14"/>
            <w:tcBorders>
              <w:top w:val="single" w:color="000000" w:sz="4" w:space="0"/>
              <w:left w:val="single" w:color="000000" w:sz="4" w:space="0"/>
              <w:right w:val="single" w:color="000000" w:sz="4" w:space="0"/>
            </w:tcBorders>
            <w:tcMar>
              <w:top w:w="15" w:type="dxa"/>
              <w:bottom w:w="15" w:type="dxa"/>
            </w:tcMar>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1.完成**房屋的维修、加固和改造，实现建筑物功能性恢复，有效延长建筑物的使用年限……</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2.购置**仪器设备、文献资料，教学科研条件显著提升，服务师生人次明显增加……</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3.完成**基础设施的维修改造，**得到明显改善，安全事故明显减少，节能效果显著……</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4.完成**基本建设项目的辅助设施或配套工程，**设施条件得到完善，**效果显著。</w:t>
            </w:r>
          </w:p>
        </w:tc>
      </w:tr>
      <w:tr>
        <w:tblPrEx>
          <w:tblCellMar>
            <w:top w:w="0" w:type="dxa"/>
            <w:left w:w="108" w:type="dxa"/>
            <w:bottom w:w="0" w:type="dxa"/>
            <w:right w:w="108" w:type="dxa"/>
          </w:tblCellMar>
        </w:tblPrEx>
        <w:trPr>
          <w:gridAfter w:val="2"/>
          <w:wAfter w:w="1303" w:type="dxa"/>
          <w:trHeight w:val="663" w:hRule="atLeast"/>
        </w:trPr>
        <w:tc>
          <w:tcPr>
            <w:tcW w:w="953" w:type="dxa"/>
            <w:vMerge w:val="restart"/>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标</w:t>
            </w:r>
          </w:p>
        </w:tc>
        <w:tc>
          <w:tcPr>
            <w:tcW w:w="1151"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一级指标</w:t>
            </w:r>
          </w:p>
        </w:tc>
        <w:tc>
          <w:tcPr>
            <w:tcW w:w="1101"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二级指标</w:t>
            </w: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三级指标</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指标值</w:t>
            </w:r>
          </w:p>
        </w:tc>
        <w:tc>
          <w:tcPr>
            <w:tcW w:w="127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分值</w:t>
            </w: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restart"/>
            <w:tcBorders>
              <w:top w:val="single" w:color="auto" w:sz="4" w:space="0"/>
              <w:left w:val="single" w:color="auto" w:sz="4" w:space="0"/>
              <w:right w:val="single" w:color="auto" w:sz="4" w:space="0"/>
            </w:tcBorders>
            <w:tcMar>
              <w:top w:w="15" w:type="dxa"/>
              <w:bottom w:w="15" w:type="dxa"/>
            </w:tcMar>
            <w:vAlign w:val="center"/>
          </w:tcPr>
          <w:p>
            <w:pPr>
              <w:jc w:val="center"/>
              <w:rPr>
                <w:rFonts w:ascii="宋体" w:hAnsi="宋体" w:eastAsia="宋体"/>
              </w:rPr>
            </w:pPr>
            <w:r>
              <w:rPr>
                <w:rFonts w:hint="eastAsia" w:ascii="宋体" w:hAnsi="宋体" w:eastAsia="宋体"/>
              </w:rPr>
              <w:t>成本指标</w:t>
            </w:r>
          </w:p>
        </w:tc>
        <w:tc>
          <w:tcPr>
            <w:tcW w:w="1101" w:type="dxa"/>
            <w:gridSpan w:val="2"/>
            <w:vMerge w:val="restart"/>
            <w:tcBorders>
              <w:top w:val="single" w:color="auto" w:sz="4" w:space="0"/>
              <w:left w:val="single" w:color="auto" w:sz="4" w:space="0"/>
              <w:right w:val="single" w:color="auto" w:sz="4" w:space="0"/>
            </w:tcBorders>
            <w:tcMar>
              <w:top w:w="15" w:type="dxa"/>
              <w:bottom w:w="15" w:type="dxa"/>
            </w:tcMar>
            <w:vAlign w:val="center"/>
          </w:tcPr>
          <w:p>
            <w:pPr>
              <w:rPr>
                <w:rFonts w:ascii="宋体" w:hAnsi="宋体" w:eastAsia="宋体"/>
              </w:rPr>
            </w:pPr>
            <w:r>
              <w:rPr>
                <w:rFonts w:hint="eastAsia" w:ascii="宋体" w:hAnsi="宋体" w:eastAsia="宋体"/>
              </w:rPr>
              <w:t>经济成本指标</w:t>
            </w: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rPr>
            </w:pPr>
            <w:r>
              <w:rPr>
                <w:rFonts w:hint="eastAsia" w:ascii="宋体" w:hAnsi="宋体" w:eastAsia="宋体"/>
              </w:rPr>
              <w:t>修缮项目成本控制有效性</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有效</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right w:val="single" w:color="auto" w:sz="4" w:space="0"/>
            </w:tcBorders>
            <w:tcMar>
              <w:top w:w="15" w:type="dxa"/>
              <w:bottom w:w="15" w:type="dxa"/>
            </w:tcMar>
            <w:vAlign w:val="center"/>
          </w:tcPr>
          <w:p>
            <w:pPr>
              <w:jc w:val="center"/>
              <w:rPr>
                <w:rFonts w:ascii="宋体" w:hAnsi="宋体" w:eastAsia="宋体"/>
              </w:rPr>
            </w:pPr>
          </w:p>
        </w:tc>
        <w:tc>
          <w:tcPr>
            <w:tcW w:w="1101" w:type="dxa"/>
            <w:gridSpan w:val="2"/>
            <w:vMerge w:val="continue"/>
            <w:tcBorders>
              <w:left w:val="single" w:color="auto" w:sz="4" w:space="0"/>
              <w:right w:val="single" w:color="auto" w:sz="4" w:space="0"/>
            </w:tcBorders>
            <w:tcMar>
              <w:top w:w="15" w:type="dxa"/>
              <w:bottom w:w="15" w:type="dxa"/>
            </w:tcMar>
            <w:vAlign w:val="center"/>
          </w:tcPr>
          <w:p>
            <w:pPr>
              <w:rPr>
                <w:rFonts w:ascii="宋体" w:hAnsi="宋体" w:eastAsia="宋体"/>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rPr>
            </w:pPr>
            <w:r>
              <w:rPr>
                <w:rFonts w:hint="eastAsia" w:ascii="宋体" w:hAnsi="宋体" w:eastAsia="宋体"/>
              </w:rPr>
              <w:t>工程项目成本控制有效性</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有效</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right w:val="single" w:color="auto" w:sz="4" w:space="0"/>
            </w:tcBorders>
            <w:tcMar>
              <w:top w:w="15" w:type="dxa"/>
              <w:bottom w:w="15" w:type="dxa"/>
            </w:tcMar>
            <w:vAlign w:val="center"/>
          </w:tcPr>
          <w:p>
            <w:pPr>
              <w:jc w:val="center"/>
              <w:rPr>
                <w:rFonts w:ascii="宋体" w:hAnsi="宋体" w:eastAsia="宋体"/>
              </w:rPr>
            </w:pPr>
          </w:p>
        </w:tc>
        <w:tc>
          <w:tcPr>
            <w:tcW w:w="1101" w:type="dxa"/>
            <w:gridSpan w:val="2"/>
            <w:vMerge w:val="continue"/>
            <w:tcBorders>
              <w:left w:val="single" w:color="auto" w:sz="4" w:space="0"/>
              <w:right w:val="single" w:color="auto" w:sz="4" w:space="0"/>
            </w:tcBorders>
            <w:tcMar>
              <w:top w:w="15" w:type="dxa"/>
              <w:bottom w:w="15" w:type="dxa"/>
            </w:tcMar>
            <w:vAlign w:val="center"/>
          </w:tcPr>
          <w:p>
            <w:pPr>
              <w:rPr>
                <w:rFonts w:ascii="宋体" w:hAnsi="宋体" w:eastAsia="宋体"/>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rPr>
            </w:pPr>
            <w:r>
              <w:rPr>
                <w:rFonts w:hint="eastAsia" w:ascii="宋体" w:hAnsi="宋体" w:eastAsia="宋体"/>
              </w:rPr>
              <w:t>仪器设备成本控有效性</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有效</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rPr>
            </w:pPr>
            <w:r>
              <w:rPr>
                <w:rFonts w:hint="eastAsia" w:ascii="宋体" w:hAnsi="宋体" w:eastAsia="宋体"/>
              </w:rPr>
              <w:t>图书资料采购折扣率</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532"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restart"/>
            <w:tcBorders>
              <w:top w:val="single" w:color="auto" w:sz="4" w:space="0"/>
              <w:left w:val="single" w:color="auto" w:sz="4" w:space="0"/>
              <w:bottom w:val="single" w:color="auto" w:sz="4" w:space="0"/>
              <w:right w:val="single" w:color="auto" w:sz="4" w:space="0"/>
            </w:tcBorders>
            <w:tcMar>
              <w:top w:w="15" w:type="dxa"/>
              <w:bottom w:w="15" w:type="dxa"/>
            </w:tcMar>
            <w:vAlign w:val="center"/>
          </w:tcPr>
          <w:p>
            <w:pPr>
              <w:jc w:val="center"/>
              <w:rPr>
                <w:rFonts w:ascii="宋体" w:hAnsi="宋体" w:eastAsia="宋体"/>
              </w:rPr>
            </w:pPr>
            <w:r>
              <w:rPr>
                <w:rFonts w:hint="eastAsia" w:ascii="宋体" w:hAnsi="宋体" w:eastAsia="宋体"/>
              </w:rPr>
              <w:t>产出</w:t>
            </w:r>
            <w:r>
              <w:rPr>
                <w:rFonts w:ascii="宋体" w:hAnsi="宋体" w:eastAsia="宋体"/>
              </w:rPr>
              <w:t>指标</w:t>
            </w:r>
          </w:p>
        </w:tc>
        <w:tc>
          <w:tcPr>
            <w:tcW w:w="1101" w:type="dxa"/>
            <w:gridSpan w:val="2"/>
            <w:vMerge w:val="restart"/>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r>
              <w:rPr>
                <w:rFonts w:hint="eastAsia" w:ascii="宋体" w:hAnsi="宋体" w:eastAsia="宋体"/>
              </w:rPr>
              <w:t>数量指标</w:t>
            </w: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rPr>
              <w:t>新增教学科研仪器设备数量</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szCs w:val="21"/>
              </w:rPr>
            </w:pPr>
            <w:r>
              <w:rPr>
                <w:rFonts w:hint="eastAsia" w:ascii="宋体" w:hAnsi="宋体" w:eastAsia="宋体" w:cs="宋体"/>
                <w:kern w:val="0"/>
                <w:szCs w:val="21"/>
                <w:lang w:bidi="ar"/>
              </w:rPr>
              <w:t>≥**台（套）</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rPr>
              <w:t>新增图书量</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szCs w:val="21"/>
              </w:rPr>
            </w:pPr>
            <w:r>
              <w:rPr>
                <w:rFonts w:hint="eastAsia" w:ascii="宋体" w:hAnsi="宋体" w:eastAsia="宋体" w:cs="宋体"/>
                <w:kern w:val="0"/>
                <w:szCs w:val="21"/>
                <w:lang w:bidi="ar"/>
              </w:rPr>
              <w:t>≥**册</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cs="宋体"/>
                <w:kern w:val="0"/>
                <w:szCs w:val="21"/>
              </w:rPr>
            </w:pPr>
            <w:r>
              <w:rPr>
                <w:rFonts w:hint="eastAsia" w:ascii="宋体" w:hAnsi="宋体" w:eastAsia="宋体"/>
              </w:rPr>
              <w:t>修缮房屋的建筑面积</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cs="宋体"/>
                <w:kern w:val="0"/>
                <w:szCs w:val="21"/>
                <w:lang w:bidi="ar"/>
              </w:rPr>
              <w:t>≥**平方米</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szCs w:val="21"/>
              </w:rPr>
            </w:pPr>
            <w:r>
              <w:rPr>
                <w:rFonts w:hint="eastAsia" w:ascii="宋体" w:hAnsi="宋体" w:eastAsia="宋体"/>
              </w:rPr>
              <w:t>道路及绿化面积</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szCs w:val="21"/>
              </w:rPr>
            </w:pPr>
            <w:r>
              <w:rPr>
                <w:rFonts w:hint="eastAsia" w:ascii="宋体" w:hAnsi="宋体" w:eastAsia="宋体" w:cs="宋体"/>
                <w:kern w:val="0"/>
                <w:szCs w:val="21"/>
                <w:lang w:bidi="ar"/>
              </w:rPr>
              <w:t>≥**平方米</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cs="宋体"/>
                <w:kern w:val="0"/>
                <w:szCs w:val="21"/>
              </w:rPr>
            </w:pPr>
            <w:r>
              <w:rPr>
                <w:rFonts w:hint="eastAsia" w:ascii="宋体" w:hAnsi="宋体" w:eastAsia="宋体"/>
              </w:rPr>
              <w:t>安防、消防、防雷设施、照明节能设施改造/新增设施数量</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cs="宋体"/>
                <w:kern w:val="0"/>
                <w:szCs w:val="21"/>
                <w:lang w:bidi="ar"/>
              </w:rPr>
              <w:t>≥**台（套）、件</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647"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rPr>
            </w:pPr>
            <w:r>
              <w:rPr>
                <w:rFonts w:hint="eastAsia" w:ascii="宋体" w:hAnsi="宋体" w:eastAsia="宋体"/>
              </w:rPr>
              <w:t>水、电、气、暖等管网改造工程量</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cs="宋体"/>
                <w:kern w:val="0"/>
                <w:szCs w:val="21"/>
                <w:lang w:bidi="ar"/>
              </w:rPr>
              <w:t>≥**延米</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restart"/>
            <w:tcBorders>
              <w:top w:val="single" w:color="auto" w:sz="4" w:space="0"/>
              <w:left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restart"/>
            <w:tcBorders>
              <w:top w:val="single" w:color="auto" w:sz="4" w:space="0"/>
              <w:left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质量指标</w:t>
            </w:r>
          </w:p>
        </w:tc>
        <w:tc>
          <w:tcPr>
            <w:tcW w:w="2739" w:type="dxa"/>
            <w:gridSpan w:val="3"/>
            <w:tcBorders>
              <w:top w:val="single" w:color="auto" w:sz="4" w:space="0"/>
              <w:left w:val="single" w:color="auto" w:sz="4" w:space="0"/>
              <w:bottom w:val="single" w:color="auto" w:sz="4" w:space="0"/>
              <w:right w:val="single" w:color="auto" w:sz="4" w:space="0"/>
            </w:tcBorders>
            <w:shd w:val="clear" w:color="auto" w:fill="auto"/>
            <w:tcMar>
              <w:top w:w="15" w:type="dxa"/>
              <w:bottom w:w="15" w:type="dxa"/>
            </w:tcMar>
            <w:vAlign w:val="center"/>
          </w:tcPr>
          <w:p>
            <w:pPr>
              <w:widowControl/>
              <w:jc w:val="left"/>
              <w:rPr>
                <w:rFonts w:ascii="宋体" w:hAnsi="宋体" w:eastAsia="宋体"/>
              </w:rPr>
            </w:pPr>
            <w:r>
              <w:rPr>
                <w:rFonts w:hint="eastAsia" w:ascii="宋体" w:hAnsi="宋体" w:eastAsia="宋体"/>
              </w:rPr>
              <w:t>房屋修缮验收通过率</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lang w:bidi="ar"/>
              </w:rPr>
              <w:t>≥**</w:t>
            </w:r>
            <w:r>
              <w:rPr>
                <w:rFonts w:ascii="宋体" w:hAnsi="宋体" w:eastAsia="宋体" w:cs="宋体"/>
                <w:kern w:val="0"/>
                <w:szCs w:val="21"/>
                <w:lang w:bidi="ar"/>
              </w:rPr>
              <w:t>%</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left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2739" w:type="dxa"/>
            <w:gridSpan w:val="3"/>
            <w:tcBorders>
              <w:top w:val="single" w:color="auto" w:sz="4" w:space="0"/>
              <w:left w:val="single" w:color="auto" w:sz="4" w:space="0"/>
              <w:bottom w:val="single" w:color="auto" w:sz="4" w:space="0"/>
              <w:right w:val="single" w:color="auto" w:sz="4" w:space="0"/>
            </w:tcBorders>
            <w:shd w:val="clear" w:color="auto" w:fill="auto"/>
            <w:tcMar>
              <w:top w:w="15" w:type="dxa"/>
              <w:bottom w:w="15" w:type="dxa"/>
            </w:tcMar>
            <w:vAlign w:val="center"/>
          </w:tcPr>
          <w:p>
            <w:pPr>
              <w:widowControl/>
              <w:jc w:val="left"/>
              <w:rPr>
                <w:rFonts w:ascii="宋体" w:hAnsi="宋体" w:eastAsia="宋体"/>
              </w:rPr>
            </w:pPr>
            <w:r>
              <w:rPr>
                <w:rFonts w:hint="eastAsia" w:ascii="宋体" w:hAnsi="宋体" w:eastAsia="宋体"/>
              </w:rPr>
              <w:t>基础设施验收通过率</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lang w:bidi="ar"/>
              </w:rPr>
              <w:t>≥**</w:t>
            </w:r>
            <w:r>
              <w:rPr>
                <w:rFonts w:ascii="宋体" w:hAnsi="宋体" w:eastAsia="宋体" w:cs="宋体"/>
                <w:kern w:val="0"/>
                <w:szCs w:val="21"/>
                <w:lang w:bidi="ar"/>
              </w:rPr>
              <w:t>%</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2739" w:type="dxa"/>
            <w:gridSpan w:val="3"/>
            <w:tcBorders>
              <w:top w:val="single" w:color="auto" w:sz="4" w:space="0"/>
              <w:left w:val="single" w:color="auto" w:sz="4" w:space="0"/>
              <w:bottom w:val="single" w:color="auto" w:sz="4" w:space="0"/>
              <w:right w:val="single" w:color="auto" w:sz="4" w:space="0"/>
            </w:tcBorders>
            <w:shd w:val="clear" w:color="auto" w:fill="auto"/>
            <w:tcMar>
              <w:top w:w="15" w:type="dxa"/>
              <w:bottom w:w="15" w:type="dxa"/>
            </w:tcMar>
            <w:vAlign w:val="center"/>
          </w:tcPr>
          <w:p>
            <w:pPr>
              <w:widowControl/>
              <w:jc w:val="left"/>
              <w:rPr>
                <w:rFonts w:ascii="宋体" w:hAnsi="宋体" w:eastAsia="宋体"/>
              </w:rPr>
            </w:pPr>
            <w:r>
              <w:rPr>
                <w:rFonts w:hint="eastAsia" w:ascii="宋体" w:hAnsi="宋体" w:eastAsia="宋体"/>
              </w:rPr>
              <w:t>设备资料验收通过率</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lang w:bidi="ar"/>
              </w:rPr>
              <w:t>≥**</w:t>
            </w:r>
            <w:r>
              <w:rPr>
                <w:rFonts w:ascii="宋体" w:hAnsi="宋体" w:eastAsia="宋体" w:cs="宋体"/>
                <w:kern w:val="0"/>
                <w:szCs w:val="21"/>
                <w:lang w:bidi="ar"/>
              </w:rPr>
              <w:t>%</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时效指标</w:t>
            </w: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cs="宋体"/>
                <w:kern w:val="0"/>
                <w:szCs w:val="21"/>
              </w:rPr>
            </w:pPr>
            <w:r>
              <w:rPr>
                <w:rFonts w:hint="eastAsia" w:ascii="宋体" w:hAnsi="宋体" w:eastAsia="宋体"/>
              </w:rPr>
              <w:t>项目按期完工率</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cs="宋体"/>
                <w:kern w:val="0"/>
                <w:szCs w:val="21"/>
                <w:lang w:bidi="ar"/>
              </w:rPr>
              <w:t>≥**%</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restart"/>
            <w:tcBorders>
              <w:left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效益指标</w:t>
            </w:r>
          </w:p>
        </w:tc>
        <w:tc>
          <w:tcPr>
            <w:tcW w:w="1101"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经济效益指标</w:t>
            </w: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cs="宋体"/>
                <w:kern w:val="0"/>
                <w:szCs w:val="21"/>
                <w:highlight w:val="yellow"/>
              </w:rPr>
            </w:pPr>
            <w:r>
              <w:rPr>
                <w:rFonts w:hint="eastAsia" w:ascii="宋体" w:hAnsi="宋体" w:eastAsia="宋体"/>
              </w:rPr>
              <w:t>新增仪器设备发挥作用年限</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cs="宋体"/>
                <w:kern w:val="0"/>
                <w:szCs w:val="21"/>
                <w:lang w:bidi="ar"/>
              </w:rPr>
              <w:t>≥**年</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1101" w:type="dxa"/>
            <w:gridSpan w:val="2"/>
            <w:vMerge w:val="restart"/>
            <w:tcBorders>
              <w:top w:val="single" w:color="auto" w:sz="4" w:space="0"/>
              <w:left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社会效益指标</w:t>
            </w: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cs="宋体"/>
                <w:kern w:val="0"/>
                <w:szCs w:val="21"/>
                <w:highlight w:val="yellow"/>
              </w:rPr>
            </w:pPr>
            <w:r>
              <w:rPr>
                <w:rFonts w:hint="eastAsia" w:ascii="宋体" w:hAnsi="宋体" w:eastAsia="宋体"/>
              </w:rPr>
              <w:t>仪器设备是否纳入开放共享平台</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textAlignment w:val="center"/>
              <w:rPr>
                <w:rFonts w:ascii="宋体" w:hAnsi="宋体" w:eastAsia="宋体"/>
                <w:szCs w:val="21"/>
              </w:rPr>
            </w:pPr>
            <w:r>
              <w:rPr>
                <w:rFonts w:hint="eastAsia" w:ascii="宋体" w:hAnsi="宋体" w:eastAsia="宋体"/>
                <w:szCs w:val="21"/>
              </w:rPr>
              <w:t>是</w:t>
            </w:r>
          </w:p>
        </w:tc>
        <w:tc>
          <w:tcPr>
            <w:tcW w:w="1275" w:type="dxa"/>
            <w:gridSpan w:val="5"/>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szCs w:val="21"/>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1101" w:type="dxa"/>
            <w:gridSpan w:val="2"/>
            <w:vMerge w:val="continue"/>
            <w:tcBorders>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cs="宋体"/>
                <w:kern w:val="0"/>
                <w:szCs w:val="21"/>
              </w:rPr>
            </w:pPr>
            <w:r>
              <w:rPr>
                <w:rFonts w:hint="eastAsia" w:ascii="宋体" w:hAnsi="宋体" w:eastAsia="宋体"/>
              </w:rPr>
              <w:t>改善师生学习工作生活条件</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szCs w:val="21"/>
              </w:rPr>
              <w:t>显著提升</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left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p>
        </w:tc>
        <w:tc>
          <w:tcPr>
            <w:tcW w:w="1101"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生态效益指标</w:t>
            </w: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rPr>
            </w:pPr>
            <w:r>
              <w:rPr>
                <w:rFonts w:hint="eastAsia" w:ascii="宋体" w:hAnsi="宋体" w:eastAsia="宋体"/>
              </w:rPr>
              <w:t>绿色校园建设贡献</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cs="宋体"/>
                <w:kern w:val="0"/>
                <w:szCs w:val="21"/>
                <w:lang w:bidi="ar"/>
              </w:rPr>
              <w:t>很好</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restart"/>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满意度</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w:t>
            </w:r>
          </w:p>
        </w:tc>
        <w:tc>
          <w:tcPr>
            <w:tcW w:w="1101" w:type="dxa"/>
            <w:gridSpan w:val="2"/>
            <w:vMerge w:val="restart"/>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服务对象满意度标</w:t>
            </w: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cs="宋体"/>
                <w:kern w:val="0"/>
                <w:szCs w:val="21"/>
              </w:rPr>
            </w:pPr>
            <w:r>
              <w:rPr>
                <w:rFonts w:hint="eastAsia" w:ascii="宋体" w:hAnsi="宋体" w:eastAsia="宋体"/>
                <w:szCs w:val="21"/>
              </w:rPr>
              <w:t>教职工满意度</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cs="宋体"/>
                <w:kern w:val="0"/>
                <w:szCs w:val="21"/>
                <w:lang w:bidi="ar"/>
              </w:rPr>
              <w:t>≥**%</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lang w:bidi="ar"/>
              </w:rPr>
            </w:pPr>
          </w:p>
        </w:tc>
      </w:tr>
      <w:tr>
        <w:tblPrEx>
          <w:tblCellMar>
            <w:top w:w="0" w:type="dxa"/>
            <w:left w:w="108" w:type="dxa"/>
            <w:bottom w:w="0" w:type="dxa"/>
            <w:right w:w="108" w:type="dxa"/>
          </w:tblCellMar>
        </w:tblPrEx>
        <w:trPr>
          <w:gridAfter w:val="2"/>
          <w:wAfter w:w="1303" w:type="dxa"/>
          <w:trHeight w:val="454" w:hRule="atLeast"/>
        </w:trPr>
        <w:tc>
          <w:tcPr>
            <w:tcW w:w="953" w:type="dxa"/>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5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1101" w:type="dxa"/>
            <w:gridSpan w:val="2"/>
            <w:vMerge w:val="continue"/>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rPr>
            </w:pPr>
          </w:p>
        </w:tc>
        <w:tc>
          <w:tcPr>
            <w:tcW w:w="2739" w:type="dxa"/>
            <w:gridSpan w:val="3"/>
            <w:tcBorders>
              <w:top w:val="single" w:color="auto" w:sz="4" w:space="0"/>
              <w:left w:val="single" w:color="auto" w:sz="4" w:space="0"/>
              <w:bottom w:val="single" w:color="auto" w:sz="4" w:space="0"/>
              <w:right w:val="single" w:color="auto" w:sz="4" w:space="0"/>
            </w:tcBorders>
            <w:tcMar>
              <w:top w:w="15" w:type="dxa"/>
              <w:bottom w:w="15" w:type="dxa"/>
            </w:tcMar>
            <w:vAlign w:val="center"/>
          </w:tcPr>
          <w:p>
            <w:pPr>
              <w:widowControl/>
              <w:jc w:val="left"/>
              <w:rPr>
                <w:rFonts w:ascii="宋体" w:hAnsi="宋体" w:eastAsia="宋体" w:cs="宋体"/>
                <w:kern w:val="0"/>
                <w:szCs w:val="21"/>
              </w:rPr>
            </w:pPr>
            <w:r>
              <w:rPr>
                <w:rFonts w:hint="eastAsia" w:ascii="宋体" w:hAnsi="宋体" w:eastAsia="宋体"/>
              </w:rPr>
              <w:t>学生满意度</w:t>
            </w:r>
          </w:p>
        </w:tc>
        <w:tc>
          <w:tcPr>
            <w:tcW w:w="1843" w:type="dxa"/>
            <w:gridSpan w:val="2"/>
            <w:tcBorders>
              <w:top w:val="single" w:color="auto" w:sz="4" w:space="0"/>
              <w:left w:val="single" w:color="auto" w:sz="4" w:space="0"/>
              <w:bottom w:val="single" w:color="auto" w:sz="4" w:space="0"/>
              <w:right w:val="single" w:color="auto" w:sz="4" w:space="0"/>
            </w:tcBorders>
            <w:tcMar>
              <w:top w:w="15" w:type="dxa"/>
              <w:bottom w:w="15" w:type="dxa"/>
            </w:tcMar>
            <w:vAlign w:val="center"/>
          </w:tcPr>
          <w:p>
            <w:pPr>
              <w:rPr>
                <w:rFonts w:ascii="宋体" w:hAnsi="宋体" w:eastAsia="宋体"/>
                <w:szCs w:val="21"/>
              </w:rPr>
            </w:pPr>
            <w:r>
              <w:rPr>
                <w:rFonts w:hint="eastAsia" w:ascii="宋体" w:hAnsi="宋体" w:eastAsia="宋体" w:cs="宋体"/>
                <w:kern w:val="0"/>
                <w:szCs w:val="21"/>
                <w:lang w:bidi="ar"/>
              </w:rPr>
              <w:t>≥**%</w:t>
            </w:r>
          </w:p>
        </w:tc>
        <w:tc>
          <w:tcPr>
            <w:tcW w:w="1275" w:type="dxa"/>
            <w:gridSpan w:val="5"/>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lang w:bidi="ar"/>
              </w:rPr>
            </w:pPr>
          </w:p>
        </w:tc>
      </w:tr>
    </w:tbl>
    <w:p/>
    <w:sectPr>
      <w:pgSz w:w="11906" w:h="16838"/>
      <w:pgMar w:top="1440" w:right="1416"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HiddenHorzOCR-Identity-H">
    <w:altName w:val="Cambria"/>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142063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231047"/>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5394"/>
    <w:multiLevelType w:val="singleLevel"/>
    <w:tmpl w:val="B50D539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OGI1MWE5MGQzOTdkYjA1NzE5YWYxZDA5N2Q4ZmMifQ=="/>
  </w:docVars>
  <w:rsids>
    <w:rsidRoot w:val="00ED0FA8"/>
    <w:rsid w:val="000031FC"/>
    <w:rsid w:val="00016307"/>
    <w:rsid w:val="00017446"/>
    <w:rsid w:val="00036985"/>
    <w:rsid w:val="00060DD6"/>
    <w:rsid w:val="000805A2"/>
    <w:rsid w:val="00084816"/>
    <w:rsid w:val="00090E08"/>
    <w:rsid w:val="000A286C"/>
    <w:rsid w:val="000A377C"/>
    <w:rsid w:val="000A5CD0"/>
    <w:rsid w:val="000B1E8A"/>
    <w:rsid w:val="000B76FD"/>
    <w:rsid w:val="000C5F7F"/>
    <w:rsid w:val="000D0318"/>
    <w:rsid w:val="000D186B"/>
    <w:rsid w:val="000E1F8C"/>
    <w:rsid w:val="000E7E3F"/>
    <w:rsid w:val="000F77BC"/>
    <w:rsid w:val="00103AFD"/>
    <w:rsid w:val="00111972"/>
    <w:rsid w:val="00111B8D"/>
    <w:rsid w:val="00113003"/>
    <w:rsid w:val="00113A8F"/>
    <w:rsid w:val="00113B5F"/>
    <w:rsid w:val="00115850"/>
    <w:rsid w:val="00116C91"/>
    <w:rsid w:val="00127620"/>
    <w:rsid w:val="001325B0"/>
    <w:rsid w:val="00135C07"/>
    <w:rsid w:val="001445E5"/>
    <w:rsid w:val="00160008"/>
    <w:rsid w:val="00163345"/>
    <w:rsid w:val="0018013C"/>
    <w:rsid w:val="00180D8A"/>
    <w:rsid w:val="00185392"/>
    <w:rsid w:val="00186AEC"/>
    <w:rsid w:val="00190A7B"/>
    <w:rsid w:val="00196C99"/>
    <w:rsid w:val="001A1946"/>
    <w:rsid w:val="001A68E7"/>
    <w:rsid w:val="001C13C2"/>
    <w:rsid w:val="001D23A2"/>
    <w:rsid w:val="001E0C7C"/>
    <w:rsid w:val="001E7655"/>
    <w:rsid w:val="001F0755"/>
    <w:rsid w:val="00201A33"/>
    <w:rsid w:val="002114C6"/>
    <w:rsid w:val="002143B4"/>
    <w:rsid w:val="002153BC"/>
    <w:rsid w:val="00217B54"/>
    <w:rsid w:val="00246415"/>
    <w:rsid w:val="00247761"/>
    <w:rsid w:val="00251CF8"/>
    <w:rsid w:val="002616EB"/>
    <w:rsid w:val="00266735"/>
    <w:rsid w:val="00273811"/>
    <w:rsid w:val="00284428"/>
    <w:rsid w:val="0029205F"/>
    <w:rsid w:val="002A3D9A"/>
    <w:rsid w:val="002A5D60"/>
    <w:rsid w:val="002B6FAD"/>
    <w:rsid w:val="002C26A3"/>
    <w:rsid w:val="002C2EA8"/>
    <w:rsid w:val="002D7850"/>
    <w:rsid w:val="002E1742"/>
    <w:rsid w:val="002F2C7B"/>
    <w:rsid w:val="002F3919"/>
    <w:rsid w:val="00300893"/>
    <w:rsid w:val="003043EB"/>
    <w:rsid w:val="00305882"/>
    <w:rsid w:val="00307823"/>
    <w:rsid w:val="0031065B"/>
    <w:rsid w:val="00312FC5"/>
    <w:rsid w:val="00323A44"/>
    <w:rsid w:val="00331A69"/>
    <w:rsid w:val="00334A0E"/>
    <w:rsid w:val="00335F6E"/>
    <w:rsid w:val="0034088C"/>
    <w:rsid w:val="00342A88"/>
    <w:rsid w:val="00346382"/>
    <w:rsid w:val="003538D0"/>
    <w:rsid w:val="00373E5D"/>
    <w:rsid w:val="0037786D"/>
    <w:rsid w:val="0038425B"/>
    <w:rsid w:val="0038466C"/>
    <w:rsid w:val="00391E2B"/>
    <w:rsid w:val="0039582F"/>
    <w:rsid w:val="003A3B1A"/>
    <w:rsid w:val="003A5652"/>
    <w:rsid w:val="003C0B6C"/>
    <w:rsid w:val="003C1AEF"/>
    <w:rsid w:val="003C25C1"/>
    <w:rsid w:val="003D290C"/>
    <w:rsid w:val="003D561B"/>
    <w:rsid w:val="003E6EAF"/>
    <w:rsid w:val="003F2505"/>
    <w:rsid w:val="003F7C2D"/>
    <w:rsid w:val="00402928"/>
    <w:rsid w:val="00403BF8"/>
    <w:rsid w:val="00412A44"/>
    <w:rsid w:val="0041674E"/>
    <w:rsid w:val="00426AB6"/>
    <w:rsid w:val="00432C9E"/>
    <w:rsid w:val="00441EB5"/>
    <w:rsid w:val="00442527"/>
    <w:rsid w:val="004511C0"/>
    <w:rsid w:val="00456942"/>
    <w:rsid w:val="004665CF"/>
    <w:rsid w:val="00467045"/>
    <w:rsid w:val="00473B33"/>
    <w:rsid w:val="004910E4"/>
    <w:rsid w:val="00493BB9"/>
    <w:rsid w:val="00497DEE"/>
    <w:rsid w:val="004B137A"/>
    <w:rsid w:val="004B37D1"/>
    <w:rsid w:val="004B789F"/>
    <w:rsid w:val="004C0406"/>
    <w:rsid w:val="004C1672"/>
    <w:rsid w:val="004C1E39"/>
    <w:rsid w:val="004C5BB6"/>
    <w:rsid w:val="004D0F63"/>
    <w:rsid w:val="004D74C7"/>
    <w:rsid w:val="004E1ECD"/>
    <w:rsid w:val="004E5E92"/>
    <w:rsid w:val="004E70D9"/>
    <w:rsid w:val="004F0F87"/>
    <w:rsid w:val="004F17A2"/>
    <w:rsid w:val="004F1CE4"/>
    <w:rsid w:val="004F51DB"/>
    <w:rsid w:val="00504627"/>
    <w:rsid w:val="00511B5E"/>
    <w:rsid w:val="00515141"/>
    <w:rsid w:val="00515390"/>
    <w:rsid w:val="00515F7D"/>
    <w:rsid w:val="00527DED"/>
    <w:rsid w:val="005344C0"/>
    <w:rsid w:val="00534B0B"/>
    <w:rsid w:val="0053775A"/>
    <w:rsid w:val="00551E52"/>
    <w:rsid w:val="005556A9"/>
    <w:rsid w:val="00556FCC"/>
    <w:rsid w:val="005625A6"/>
    <w:rsid w:val="00563CB8"/>
    <w:rsid w:val="00564CC2"/>
    <w:rsid w:val="0057482A"/>
    <w:rsid w:val="00576DB1"/>
    <w:rsid w:val="0058280D"/>
    <w:rsid w:val="00592623"/>
    <w:rsid w:val="00592D46"/>
    <w:rsid w:val="005A405E"/>
    <w:rsid w:val="005C6F04"/>
    <w:rsid w:val="005D07C8"/>
    <w:rsid w:val="005D107E"/>
    <w:rsid w:val="005E5C33"/>
    <w:rsid w:val="005F4526"/>
    <w:rsid w:val="005F6C8F"/>
    <w:rsid w:val="00600F0F"/>
    <w:rsid w:val="00610394"/>
    <w:rsid w:val="0064043D"/>
    <w:rsid w:val="006476F3"/>
    <w:rsid w:val="00651F68"/>
    <w:rsid w:val="006556DC"/>
    <w:rsid w:val="006558C8"/>
    <w:rsid w:val="00664B0B"/>
    <w:rsid w:val="0067640C"/>
    <w:rsid w:val="00676BD9"/>
    <w:rsid w:val="00696C90"/>
    <w:rsid w:val="006A4BE6"/>
    <w:rsid w:val="006A6E5D"/>
    <w:rsid w:val="006B3351"/>
    <w:rsid w:val="006B5575"/>
    <w:rsid w:val="006B62A1"/>
    <w:rsid w:val="006C0673"/>
    <w:rsid w:val="006C3641"/>
    <w:rsid w:val="006D5A93"/>
    <w:rsid w:val="006E5798"/>
    <w:rsid w:val="006F521A"/>
    <w:rsid w:val="00711117"/>
    <w:rsid w:val="007137FA"/>
    <w:rsid w:val="00713813"/>
    <w:rsid w:val="00720C85"/>
    <w:rsid w:val="007255BB"/>
    <w:rsid w:val="007310C9"/>
    <w:rsid w:val="00731C35"/>
    <w:rsid w:val="00734176"/>
    <w:rsid w:val="00742180"/>
    <w:rsid w:val="007453BA"/>
    <w:rsid w:val="007505F7"/>
    <w:rsid w:val="00765989"/>
    <w:rsid w:val="0079751F"/>
    <w:rsid w:val="007A18C6"/>
    <w:rsid w:val="007A703C"/>
    <w:rsid w:val="007B23E9"/>
    <w:rsid w:val="007B3BAA"/>
    <w:rsid w:val="007B79D6"/>
    <w:rsid w:val="007C57C8"/>
    <w:rsid w:val="007C6D19"/>
    <w:rsid w:val="007D513B"/>
    <w:rsid w:val="007E1AD0"/>
    <w:rsid w:val="007E6D9F"/>
    <w:rsid w:val="007F6C58"/>
    <w:rsid w:val="00804AAE"/>
    <w:rsid w:val="008105DF"/>
    <w:rsid w:val="00815A6D"/>
    <w:rsid w:val="00815BED"/>
    <w:rsid w:val="00822486"/>
    <w:rsid w:val="0083194A"/>
    <w:rsid w:val="00833615"/>
    <w:rsid w:val="00852C0F"/>
    <w:rsid w:val="00865848"/>
    <w:rsid w:val="00876A92"/>
    <w:rsid w:val="00880148"/>
    <w:rsid w:val="008858DB"/>
    <w:rsid w:val="00891663"/>
    <w:rsid w:val="00892D2C"/>
    <w:rsid w:val="00893270"/>
    <w:rsid w:val="00894E67"/>
    <w:rsid w:val="008A5EC5"/>
    <w:rsid w:val="008A6A8B"/>
    <w:rsid w:val="008B006F"/>
    <w:rsid w:val="008B1681"/>
    <w:rsid w:val="008B1A74"/>
    <w:rsid w:val="008C0A8E"/>
    <w:rsid w:val="008C257E"/>
    <w:rsid w:val="008C314A"/>
    <w:rsid w:val="008C4834"/>
    <w:rsid w:val="008D537B"/>
    <w:rsid w:val="008D7062"/>
    <w:rsid w:val="008E1760"/>
    <w:rsid w:val="008E29B3"/>
    <w:rsid w:val="008E69B1"/>
    <w:rsid w:val="00906158"/>
    <w:rsid w:val="009153DD"/>
    <w:rsid w:val="009172A7"/>
    <w:rsid w:val="00923A90"/>
    <w:rsid w:val="00923FEF"/>
    <w:rsid w:val="009247FE"/>
    <w:rsid w:val="00942252"/>
    <w:rsid w:val="00960F5B"/>
    <w:rsid w:val="00964117"/>
    <w:rsid w:val="00966FBB"/>
    <w:rsid w:val="00975140"/>
    <w:rsid w:val="009766AF"/>
    <w:rsid w:val="00987FD1"/>
    <w:rsid w:val="009934B8"/>
    <w:rsid w:val="00993FFC"/>
    <w:rsid w:val="009940C9"/>
    <w:rsid w:val="009A1E3F"/>
    <w:rsid w:val="009B78E3"/>
    <w:rsid w:val="009C05E5"/>
    <w:rsid w:val="009C6FA7"/>
    <w:rsid w:val="009E51AF"/>
    <w:rsid w:val="009E6B09"/>
    <w:rsid w:val="009F6FAF"/>
    <w:rsid w:val="00A03499"/>
    <w:rsid w:val="00A1152B"/>
    <w:rsid w:val="00A1293D"/>
    <w:rsid w:val="00A223AC"/>
    <w:rsid w:val="00A45708"/>
    <w:rsid w:val="00A51E15"/>
    <w:rsid w:val="00A62C5B"/>
    <w:rsid w:val="00A64B95"/>
    <w:rsid w:val="00A64F6E"/>
    <w:rsid w:val="00A72615"/>
    <w:rsid w:val="00A8449D"/>
    <w:rsid w:val="00A8651B"/>
    <w:rsid w:val="00A94D27"/>
    <w:rsid w:val="00AB43DC"/>
    <w:rsid w:val="00AC2D0A"/>
    <w:rsid w:val="00AC7803"/>
    <w:rsid w:val="00AC7A27"/>
    <w:rsid w:val="00AD1C4F"/>
    <w:rsid w:val="00AE0DCD"/>
    <w:rsid w:val="00AE1F87"/>
    <w:rsid w:val="00AF23A0"/>
    <w:rsid w:val="00B03A63"/>
    <w:rsid w:val="00B2013A"/>
    <w:rsid w:val="00B22F7C"/>
    <w:rsid w:val="00B25F19"/>
    <w:rsid w:val="00B2731C"/>
    <w:rsid w:val="00B400EC"/>
    <w:rsid w:val="00B43355"/>
    <w:rsid w:val="00B53455"/>
    <w:rsid w:val="00B545AD"/>
    <w:rsid w:val="00B57E3B"/>
    <w:rsid w:val="00B62D23"/>
    <w:rsid w:val="00B65874"/>
    <w:rsid w:val="00B7176C"/>
    <w:rsid w:val="00B74C45"/>
    <w:rsid w:val="00B7660F"/>
    <w:rsid w:val="00B85002"/>
    <w:rsid w:val="00BA2DA8"/>
    <w:rsid w:val="00BA63C8"/>
    <w:rsid w:val="00BC4FCE"/>
    <w:rsid w:val="00BC6272"/>
    <w:rsid w:val="00BD3B24"/>
    <w:rsid w:val="00BD5145"/>
    <w:rsid w:val="00BD61FA"/>
    <w:rsid w:val="00BD7268"/>
    <w:rsid w:val="00BD77CF"/>
    <w:rsid w:val="00BE415E"/>
    <w:rsid w:val="00BF4B2B"/>
    <w:rsid w:val="00C057FA"/>
    <w:rsid w:val="00C14215"/>
    <w:rsid w:val="00C15363"/>
    <w:rsid w:val="00C323A4"/>
    <w:rsid w:val="00C33F7A"/>
    <w:rsid w:val="00C84BCE"/>
    <w:rsid w:val="00C85E78"/>
    <w:rsid w:val="00C91BE6"/>
    <w:rsid w:val="00C934A4"/>
    <w:rsid w:val="00C976BA"/>
    <w:rsid w:val="00CA1A8A"/>
    <w:rsid w:val="00CB5A11"/>
    <w:rsid w:val="00CC04FC"/>
    <w:rsid w:val="00CC2499"/>
    <w:rsid w:val="00CC3943"/>
    <w:rsid w:val="00CC7D9B"/>
    <w:rsid w:val="00CD02DE"/>
    <w:rsid w:val="00CD1A8D"/>
    <w:rsid w:val="00CD2226"/>
    <w:rsid w:val="00CD2AFF"/>
    <w:rsid w:val="00CD6774"/>
    <w:rsid w:val="00CE25A3"/>
    <w:rsid w:val="00CE29E2"/>
    <w:rsid w:val="00CF0EBC"/>
    <w:rsid w:val="00CF374E"/>
    <w:rsid w:val="00D058E2"/>
    <w:rsid w:val="00D071BA"/>
    <w:rsid w:val="00D12408"/>
    <w:rsid w:val="00D1276F"/>
    <w:rsid w:val="00D12997"/>
    <w:rsid w:val="00D13AB2"/>
    <w:rsid w:val="00D14916"/>
    <w:rsid w:val="00D159E0"/>
    <w:rsid w:val="00D201A0"/>
    <w:rsid w:val="00D21A34"/>
    <w:rsid w:val="00D26085"/>
    <w:rsid w:val="00D35078"/>
    <w:rsid w:val="00D67C1B"/>
    <w:rsid w:val="00D73EA6"/>
    <w:rsid w:val="00D777F6"/>
    <w:rsid w:val="00D837B6"/>
    <w:rsid w:val="00D91F74"/>
    <w:rsid w:val="00DA3A7F"/>
    <w:rsid w:val="00DB6049"/>
    <w:rsid w:val="00DC3134"/>
    <w:rsid w:val="00DD288C"/>
    <w:rsid w:val="00DD7855"/>
    <w:rsid w:val="00DF0470"/>
    <w:rsid w:val="00E223DF"/>
    <w:rsid w:val="00E249DA"/>
    <w:rsid w:val="00E31929"/>
    <w:rsid w:val="00E4156F"/>
    <w:rsid w:val="00E45656"/>
    <w:rsid w:val="00E50E94"/>
    <w:rsid w:val="00E52A1B"/>
    <w:rsid w:val="00E53B32"/>
    <w:rsid w:val="00E80455"/>
    <w:rsid w:val="00E812F9"/>
    <w:rsid w:val="00E821D7"/>
    <w:rsid w:val="00E85310"/>
    <w:rsid w:val="00EB1B74"/>
    <w:rsid w:val="00EC1BFC"/>
    <w:rsid w:val="00EC2093"/>
    <w:rsid w:val="00ED0FA8"/>
    <w:rsid w:val="00ED365D"/>
    <w:rsid w:val="00ED70F5"/>
    <w:rsid w:val="00EE47E4"/>
    <w:rsid w:val="00F029E2"/>
    <w:rsid w:val="00F1249D"/>
    <w:rsid w:val="00F13DC9"/>
    <w:rsid w:val="00F16AE6"/>
    <w:rsid w:val="00F26EC7"/>
    <w:rsid w:val="00F30EA5"/>
    <w:rsid w:val="00F33496"/>
    <w:rsid w:val="00F4290C"/>
    <w:rsid w:val="00F76D42"/>
    <w:rsid w:val="00F77768"/>
    <w:rsid w:val="00F90635"/>
    <w:rsid w:val="00F94E5D"/>
    <w:rsid w:val="00F95561"/>
    <w:rsid w:val="00FA64BB"/>
    <w:rsid w:val="00FB1B4C"/>
    <w:rsid w:val="00FC2FB7"/>
    <w:rsid w:val="00FC5043"/>
    <w:rsid w:val="00FD6F20"/>
    <w:rsid w:val="00FF42AC"/>
    <w:rsid w:val="03CA690C"/>
    <w:rsid w:val="041719A3"/>
    <w:rsid w:val="07E03BE4"/>
    <w:rsid w:val="09DB3BCD"/>
    <w:rsid w:val="0C3B0898"/>
    <w:rsid w:val="0DBC0B2F"/>
    <w:rsid w:val="0F79765C"/>
    <w:rsid w:val="1070505D"/>
    <w:rsid w:val="14A5462F"/>
    <w:rsid w:val="173B5475"/>
    <w:rsid w:val="17BA43DF"/>
    <w:rsid w:val="185000CA"/>
    <w:rsid w:val="1FC86CAA"/>
    <w:rsid w:val="2372315A"/>
    <w:rsid w:val="26E5036F"/>
    <w:rsid w:val="27207ADB"/>
    <w:rsid w:val="28294768"/>
    <w:rsid w:val="2C4527C7"/>
    <w:rsid w:val="2C674B49"/>
    <w:rsid w:val="2E68691B"/>
    <w:rsid w:val="325435C3"/>
    <w:rsid w:val="32FD3860"/>
    <w:rsid w:val="33C6419A"/>
    <w:rsid w:val="37CA561C"/>
    <w:rsid w:val="38771142"/>
    <w:rsid w:val="392913DC"/>
    <w:rsid w:val="3C5B1623"/>
    <w:rsid w:val="3C64638E"/>
    <w:rsid w:val="3F50024C"/>
    <w:rsid w:val="41E25BEE"/>
    <w:rsid w:val="43C14C15"/>
    <w:rsid w:val="4D6B0708"/>
    <w:rsid w:val="530B5B5E"/>
    <w:rsid w:val="54604E79"/>
    <w:rsid w:val="594F64C2"/>
    <w:rsid w:val="59B83AC5"/>
    <w:rsid w:val="5A4C4C5D"/>
    <w:rsid w:val="5DE54762"/>
    <w:rsid w:val="605B717C"/>
    <w:rsid w:val="61A14CD0"/>
    <w:rsid w:val="62920E50"/>
    <w:rsid w:val="652E15E8"/>
    <w:rsid w:val="6796414B"/>
    <w:rsid w:val="680A619D"/>
    <w:rsid w:val="685C2B0F"/>
    <w:rsid w:val="6E9E42C7"/>
    <w:rsid w:val="72BA5346"/>
    <w:rsid w:val="740424C1"/>
    <w:rsid w:val="74F51573"/>
    <w:rsid w:val="74F72C39"/>
    <w:rsid w:val="74F811F5"/>
    <w:rsid w:val="76FE6A55"/>
    <w:rsid w:val="78587991"/>
    <w:rsid w:val="7A517DDA"/>
    <w:rsid w:val="7C3A7478"/>
    <w:rsid w:val="7D46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qFormat/>
    <w:uiPriority w:val="9"/>
    <w:pPr>
      <w:keepNext/>
      <w:keepLines/>
      <w:spacing w:before="280" w:after="290" w:line="374" w:lineRule="auto"/>
      <w:outlineLvl w:val="3"/>
    </w:pPr>
    <w:rPr>
      <w:rFonts w:ascii="Cambria" w:hAnsi="Cambria" w:eastAsia="Cambria" w:cs="Times New Roman"/>
      <w:b/>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tabs>
        <w:tab w:val="right" w:leader="dot" w:pos="8296"/>
      </w:tabs>
      <w:ind w:left="840" w:leftChars="400"/>
      <w:jc w:val="right"/>
    </w:p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062"/>
      </w:tabs>
      <w:jc w:val="left"/>
    </w:pPr>
    <w:rPr>
      <w:rFonts w:ascii="仿宋" w:hAnsi="仿宋" w:eastAsia="仿宋"/>
      <w:sz w:val="28"/>
      <w:szCs w:val="28"/>
    </w:rPr>
  </w:style>
  <w:style w:type="paragraph" w:styleId="12">
    <w:name w:val="toc 2"/>
    <w:basedOn w:val="1"/>
    <w:next w:val="1"/>
    <w:unhideWhenUsed/>
    <w:qFormat/>
    <w:uiPriority w:val="39"/>
    <w:pPr>
      <w:tabs>
        <w:tab w:val="right" w:leader="dot" w:pos="9062"/>
      </w:tabs>
      <w:spacing w:line="360" w:lineRule="auto"/>
      <w:ind w:left="420" w:leftChars="200"/>
    </w:pPr>
    <w:rPr>
      <w:rFonts w:ascii="仿宋_GB2312" w:hAnsi="仿宋" w:eastAsia="仿宋_GB2312"/>
      <w:sz w:val="28"/>
      <w:szCs w:val="28"/>
    </w:rPr>
  </w:style>
  <w:style w:type="paragraph" w:styleId="13">
    <w:name w:val="annotation subject"/>
    <w:basedOn w:val="6"/>
    <w:next w:val="6"/>
    <w:link w:val="26"/>
    <w:semiHidden/>
    <w:unhideWhenUsed/>
    <w:qFormat/>
    <w:uiPriority w:val="99"/>
    <w:rPr>
      <w:b/>
      <w:bCs/>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4 字符"/>
    <w:basedOn w:val="15"/>
    <w:link w:val="5"/>
    <w:qFormat/>
    <w:uiPriority w:val="9"/>
    <w:rPr>
      <w:rFonts w:ascii="Cambria" w:hAnsi="Cambria" w:eastAsia="Cambria" w:cs="Times New Roman"/>
      <w:b/>
      <w:sz w:val="28"/>
      <w:szCs w:val="28"/>
    </w:rPr>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character" w:customStyle="1" w:styleId="21">
    <w:name w:val="批注框文本 字符"/>
    <w:basedOn w:val="15"/>
    <w:link w:val="8"/>
    <w:semiHidden/>
    <w:qFormat/>
    <w:uiPriority w:val="99"/>
    <w:rPr>
      <w:sz w:val="18"/>
      <w:szCs w:val="18"/>
    </w:rPr>
  </w:style>
  <w:style w:type="character" w:customStyle="1" w:styleId="22">
    <w:name w:val="标题 1 字符"/>
    <w:basedOn w:val="15"/>
    <w:link w:val="2"/>
    <w:qFormat/>
    <w:uiPriority w:val="9"/>
    <w:rPr>
      <w:b/>
      <w:bCs/>
      <w:kern w:val="44"/>
      <w:sz w:val="44"/>
      <w:szCs w:val="44"/>
    </w:rPr>
  </w:style>
  <w:style w:type="paragraph" w:customStyle="1" w:styleId="23">
    <w:name w:val="zw"/>
    <w:basedOn w:val="1"/>
    <w:qFormat/>
    <w:uiPriority w:val="0"/>
    <w:pPr>
      <w:autoSpaceDE w:val="0"/>
      <w:autoSpaceDN w:val="0"/>
      <w:adjustRightInd w:val="0"/>
      <w:spacing w:line="500" w:lineRule="atLeast"/>
      <w:ind w:firstLine="425"/>
      <w:textAlignment w:val="bottom"/>
    </w:pPr>
    <w:rPr>
      <w:rFonts w:ascii="Arial Narrow" w:hAnsi="Arial Narrow" w:eastAsia="宋体" w:cs="Times New Roman"/>
      <w:kern w:val="0"/>
      <w:szCs w:val="20"/>
    </w:rPr>
  </w:style>
  <w:style w:type="character" w:customStyle="1" w:styleId="24">
    <w:name w:val="fontstyle01"/>
    <w:basedOn w:val="15"/>
    <w:qFormat/>
    <w:uiPriority w:val="0"/>
    <w:rPr>
      <w:rFonts w:hint="default" w:ascii="HiddenHorzOCR-Identity-H" w:hAnsi="HiddenHorzOCR-Identity-H"/>
      <w:color w:val="7C7C7C"/>
      <w:sz w:val="34"/>
      <w:szCs w:val="34"/>
    </w:rPr>
  </w:style>
  <w:style w:type="character" w:customStyle="1" w:styleId="25">
    <w:name w:val="批注文字 字符"/>
    <w:basedOn w:val="15"/>
    <w:link w:val="6"/>
    <w:semiHidden/>
    <w:qFormat/>
    <w:uiPriority w:val="99"/>
  </w:style>
  <w:style w:type="character" w:customStyle="1" w:styleId="26">
    <w:name w:val="批注主题 字符"/>
    <w:basedOn w:val="25"/>
    <w:link w:val="13"/>
    <w:semiHidden/>
    <w:qFormat/>
    <w:uiPriority w:val="99"/>
    <w:rPr>
      <w:b/>
      <w:bCs/>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
    <w:name w:val="标题 2 字符"/>
    <w:basedOn w:val="15"/>
    <w:link w:val="3"/>
    <w:qFormat/>
    <w:uiPriority w:val="9"/>
    <w:rPr>
      <w:rFonts w:asciiTheme="majorHAnsi" w:hAnsiTheme="majorHAnsi" w:eastAsiaTheme="majorEastAsia" w:cstheme="majorBidi"/>
      <w:b/>
      <w:bCs/>
      <w:sz w:val="32"/>
      <w:szCs w:val="32"/>
    </w:rPr>
  </w:style>
  <w:style w:type="character" w:customStyle="1" w:styleId="29">
    <w:name w:val="标题 3 字符"/>
    <w:basedOn w:val="15"/>
    <w:link w:val="4"/>
    <w:qFormat/>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DDD1-7800-4AAF-A4E7-CC59BFE1499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18</Pages>
  <Words>6926</Words>
  <Characters>7136</Characters>
  <Lines>68</Lines>
  <Paragraphs>19</Paragraphs>
  <TotalTime>190</TotalTime>
  <ScaleCrop>false</ScaleCrop>
  <LinksUpToDate>false</LinksUpToDate>
  <CharactersWithSpaces>7240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2022-06-08T11:42:00Z</dcterms:created>
  <dc:creator>GY-OFFICE</dc:creator>
  <cp:lastModifiedBy>从零开始</cp:lastModifiedBy>
  <cp:lastPrinted>2022-06-15T01:20:00Z</cp:lastPrinted>
  <dcterms:modified xsi:type="dcterms:W3CDTF">2023-03-06T11:58:07Z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DA4654EA459D4156BC072889D2A96943</vt:lpwstr>
  </property>
</Properties>
</file>