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2CF" w:rsidRDefault="0099182C">
      <w:pPr>
        <w:adjustRightInd w:val="0"/>
        <w:snapToGrid w:val="0"/>
        <w:spacing w:afterLines="50" w:after="156" w:line="500" w:lineRule="exact"/>
        <w:rPr>
          <w:rFonts w:eastAsia="仿宋"/>
          <w:color w:val="000000" w:themeColor="text1"/>
          <w:sz w:val="36"/>
          <w:szCs w:val="30"/>
        </w:rPr>
      </w:pPr>
      <w:r>
        <w:rPr>
          <w:rFonts w:ascii="黑体" w:eastAsia="黑体" w:hAnsi="黑体" w:cs="黑体" w:hint="eastAsia"/>
          <w:bCs/>
          <w:color w:val="000000" w:themeColor="text1"/>
          <w:sz w:val="32"/>
          <w:szCs w:val="30"/>
        </w:rPr>
        <w:t>附件</w:t>
      </w:r>
      <w:r w:rsidR="005842FC">
        <w:rPr>
          <w:rFonts w:ascii="黑体" w:eastAsia="黑体" w:hAnsi="黑体" w:cs="黑体" w:hint="eastAsia"/>
          <w:bCs/>
          <w:color w:val="000000" w:themeColor="text1"/>
          <w:sz w:val="32"/>
          <w:szCs w:val="30"/>
        </w:rPr>
        <w:t>3</w:t>
      </w:r>
      <w:bookmarkStart w:id="0" w:name="_GoBack"/>
      <w:bookmarkEnd w:id="0"/>
      <w:r w:rsidR="0014123F">
        <w:rPr>
          <w:rFonts w:ascii="黑体" w:eastAsia="黑体" w:hAnsi="黑体" w:cs="黑体" w:hint="eastAsia"/>
          <w:bCs/>
          <w:color w:val="000000" w:themeColor="text1"/>
          <w:sz w:val="32"/>
          <w:szCs w:val="30"/>
        </w:rPr>
        <w:t>:</w:t>
      </w:r>
      <w:r>
        <w:rPr>
          <w:rFonts w:eastAsia="仿宋"/>
          <w:b/>
          <w:color w:val="000000" w:themeColor="text1"/>
          <w:sz w:val="40"/>
          <w:szCs w:val="30"/>
        </w:rPr>
        <w:t xml:space="preserve"> </w:t>
      </w:r>
      <w:r>
        <w:rPr>
          <w:rFonts w:eastAsia="仿宋"/>
          <w:color w:val="000000" w:themeColor="text1"/>
          <w:sz w:val="36"/>
          <w:szCs w:val="30"/>
        </w:rPr>
        <w:t xml:space="preserve">             </w:t>
      </w:r>
    </w:p>
    <w:p w:rsidR="00C252CF" w:rsidRDefault="0099182C">
      <w:pPr>
        <w:adjustRightInd w:val="0"/>
        <w:snapToGrid w:val="0"/>
        <w:spacing w:afterLines="50" w:after="156" w:line="500" w:lineRule="exact"/>
        <w:jc w:val="center"/>
        <w:rPr>
          <w:rFonts w:eastAsia="黑体"/>
          <w:b/>
          <w:color w:val="000000" w:themeColor="text1"/>
          <w:sz w:val="36"/>
          <w:szCs w:val="30"/>
        </w:rPr>
      </w:pPr>
      <w:r>
        <w:rPr>
          <w:rFonts w:eastAsia="黑体"/>
          <w:b/>
          <w:color w:val="000000" w:themeColor="text1"/>
          <w:sz w:val="36"/>
          <w:szCs w:val="30"/>
        </w:rPr>
        <w:t>高等学校实验室安全检查项目表（</w:t>
      </w:r>
      <w:r>
        <w:rPr>
          <w:rFonts w:eastAsia="黑体"/>
          <w:b/>
          <w:color w:val="000000" w:themeColor="text1"/>
          <w:sz w:val="36"/>
          <w:szCs w:val="30"/>
        </w:rPr>
        <w:t>2022</w:t>
      </w:r>
      <w:r>
        <w:rPr>
          <w:rFonts w:eastAsia="黑体" w:hint="eastAsia"/>
          <w:b/>
          <w:color w:val="000000" w:themeColor="text1"/>
          <w:sz w:val="36"/>
          <w:szCs w:val="30"/>
        </w:rPr>
        <w:t>年</w:t>
      </w:r>
      <w:r>
        <w:rPr>
          <w:rFonts w:eastAsia="黑体"/>
          <w:b/>
          <w:color w:val="000000" w:themeColor="text1"/>
          <w:sz w:val="36"/>
          <w:szCs w:val="30"/>
        </w:rPr>
        <w:t>）</w:t>
      </w:r>
    </w:p>
    <w:p w:rsidR="00C252CF" w:rsidRDefault="00C252CF">
      <w:pPr>
        <w:adjustRightInd w:val="0"/>
        <w:snapToGrid w:val="0"/>
        <w:spacing w:afterLines="50" w:after="156" w:line="500" w:lineRule="exact"/>
        <w:jc w:val="center"/>
        <w:rPr>
          <w:rFonts w:eastAsia="黑体"/>
          <w:b/>
          <w:color w:val="000000" w:themeColor="text1"/>
          <w:sz w:val="36"/>
          <w:szCs w:val="30"/>
        </w:rPr>
      </w:pP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C252CF">
        <w:trPr>
          <w:trHeight w:val="643"/>
          <w:tblHeader/>
          <w:jc w:val="center"/>
        </w:trPr>
        <w:tc>
          <w:tcPr>
            <w:tcW w:w="848" w:type="dxa"/>
            <w:tcMar>
              <w:left w:w="45" w:type="dxa"/>
              <w:right w:w="45" w:type="dxa"/>
            </w:tcMar>
            <w:vAlign w:val="center"/>
          </w:tcPr>
          <w:p w:rsidR="00C252CF" w:rsidRDefault="0099182C">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rsidR="00C252CF" w:rsidRDefault="0099182C">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rsidR="00C252CF" w:rsidRDefault="0099182C">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rsidR="00C252CF" w:rsidRDefault="0099182C">
            <w:pPr>
              <w:spacing w:line="300" w:lineRule="exact"/>
              <w:rPr>
                <w:rFonts w:ascii="黑体" w:eastAsia="黑体" w:hAnsi="黑体"/>
                <w:b/>
                <w:bCs/>
                <w:kern w:val="0"/>
                <w:szCs w:val="21"/>
              </w:rPr>
            </w:pPr>
            <w:r>
              <w:rPr>
                <w:rFonts w:ascii="黑体" w:eastAsia="黑体" w:hAnsi="黑体"/>
                <w:b/>
                <w:bCs/>
                <w:kern w:val="0"/>
                <w:szCs w:val="21"/>
              </w:rPr>
              <w:t>情况记录</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责任体系</w:t>
            </w:r>
          </w:p>
        </w:tc>
      </w:tr>
      <w:tr w:rsidR="00C252CF">
        <w:trPr>
          <w:trHeight w:val="90"/>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学校层面安全责任体系</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kern w:val="0"/>
                <w:szCs w:val="21"/>
              </w:rPr>
              <w:t>有明确的实验室安全管理职能部门</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学校与院系签订实验室安全管理责任书</w:t>
            </w:r>
            <w:r>
              <w:rPr>
                <w:rFonts w:eastAsia="仿宋"/>
                <w:kern w:val="0"/>
                <w:szCs w:val="21"/>
              </w:rPr>
              <w:t>/</w:t>
            </w:r>
            <w:r>
              <w:rPr>
                <w:rFonts w:eastAsia="仿宋"/>
                <w:kern w:val="0"/>
                <w:szCs w:val="21"/>
              </w:rPr>
              <w:t>告知书</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r>
              <w:rPr>
                <w:rFonts w:eastAsia="仿宋"/>
                <w:kern w:val="0"/>
                <w:szCs w:val="21"/>
              </w:rPr>
              <w:t>/</w:t>
            </w:r>
            <w:r>
              <w:rPr>
                <w:rFonts w:eastAsia="仿宋"/>
                <w:kern w:val="0"/>
                <w:szCs w:val="21"/>
              </w:rPr>
              <w:t>告知书</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rsidR="00C252CF" w:rsidRDefault="0099182C">
            <w:pPr>
              <w:rPr>
                <w:rFonts w:eastAsia="仿宋"/>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rsidR="00C252CF" w:rsidRDefault="0099182C">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）有学校相关会议（校务会议、党委常委会会议等）纪要</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院系层面安全责任体系</w:t>
            </w:r>
          </w:p>
        </w:tc>
      </w:tr>
      <w:tr w:rsidR="00C252CF">
        <w:trPr>
          <w:trHeight w:val="90"/>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）有带文号的院系文件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kern w:val="0"/>
                <w:szCs w:val="21"/>
              </w:rPr>
              <w:t>（</w:t>
            </w:r>
            <w:r>
              <w:rPr>
                <w:rFonts w:eastAsia="仿宋"/>
                <w:kern w:val="0"/>
                <w:szCs w:val="21"/>
              </w:rPr>
              <w:t>6</w:t>
            </w:r>
            <w:r>
              <w:rPr>
                <w:rFonts w:eastAsia="仿宋"/>
                <w:kern w:val="0"/>
                <w:szCs w:val="21"/>
              </w:rPr>
              <w:t>）有</w:t>
            </w:r>
            <w:r>
              <w:rPr>
                <w:rFonts w:eastAsia="仿宋"/>
                <w:bCs/>
                <w:kern w:val="0"/>
                <w:szCs w:val="21"/>
              </w:rPr>
              <w:t>带文号的院系</w:t>
            </w:r>
            <w:r>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）有文件资料或网络档案证明实验室（研究所、中心、教研室及具体实验室等）有安全责任人与安全员</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1.2.4</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kern w:val="0"/>
                <w:szCs w:val="21"/>
              </w:rPr>
              <w:t>（</w:t>
            </w:r>
            <w:r>
              <w:rPr>
                <w:rFonts w:eastAsia="仿宋"/>
                <w:kern w:val="0"/>
                <w:szCs w:val="21"/>
              </w:rPr>
              <w:t>8</w:t>
            </w:r>
            <w:r>
              <w:rPr>
                <w:rFonts w:eastAsia="仿宋"/>
                <w:kern w:val="0"/>
                <w:szCs w:val="21"/>
              </w:rPr>
              <w:t>）签订责任书到实验房间安全责任人，及每一位使用实验室的教职员工</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bCs/>
                <w:kern w:val="0"/>
                <w:szCs w:val="21"/>
              </w:rPr>
            </w:pPr>
            <w:r>
              <w:rPr>
                <w:rFonts w:eastAsia="仿宋"/>
                <w:b/>
                <w:bCs/>
                <w:kern w:val="0"/>
                <w:szCs w:val="21"/>
              </w:rPr>
              <w:t>1.3</w:t>
            </w:r>
          </w:p>
        </w:tc>
        <w:tc>
          <w:tcPr>
            <w:tcW w:w="14023" w:type="dxa"/>
            <w:gridSpan w:val="3"/>
            <w:tcMar>
              <w:left w:w="45" w:type="dxa"/>
              <w:right w:w="45" w:type="dxa"/>
            </w:tcMar>
            <w:vAlign w:val="center"/>
          </w:tcPr>
          <w:p w:rsidR="00C252CF" w:rsidRDefault="0099182C">
            <w:pPr>
              <w:widowControl/>
              <w:spacing w:line="300" w:lineRule="exact"/>
              <w:rPr>
                <w:rFonts w:eastAsia="仿宋"/>
                <w:b/>
                <w:bCs/>
                <w:kern w:val="0"/>
                <w:szCs w:val="21"/>
              </w:rPr>
            </w:pPr>
            <w:r>
              <w:rPr>
                <w:rFonts w:eastAsia="仿宋"/>
                <w:b/>
                <w:bCs/>
                <w:kern w:val="0"/>
                <w:szCs w:val="21"/>
              </w:rPr>
              <w:t>经费保障</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1.3.1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w:t>
            </w:r>
            <w:r>
              <w:rPr>
                <w:rFonts w:eastAsia="仿宋"/>
                <w:bCs/>
                <w:kern w:val="0"/>
                <w:szCs w:val="21"/>
              </w:rPr>
              <w:t>9</w:t>
            </w:r>
            <w:r>
              <w:rPr>
                <w:rFonts w:eastAsia="仿宋"/>
                <w:bCs/>
                <w:kern w:val="0"/>
                <w:szCs w:val="21"/>
              </w:rPr>
              <w:t>）学校职能部门有预算审批凭据证明有专款用于实验室安全工作</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lastRenderedPageBreak/>
              <w:t>1.3.2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w:t>
            </w:r>
            <w:r>
              <w:rPr>
                <w:rFonts w:eastAsia="仿宋"/>
                <w:bCs/>
                <w:kern w:val="0"/>
                <w:szCs w:val="21"/>
              </w:rPr>
              <w:t>10</w:t>
            </w:r>
            <w:r>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1.3.3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bCs/>
                <w:kern w:val="0"/>
                <w:szCs w:val="21"/>
              </w:rPr>
              <w:t>（</w:t>
            </w:r>
            <w:r>
              <w:rPr>
                <w:rFonts w:eastAsia="仿宋"/>
                <w:bCs/>
                <w:kern w:val="0"/>
                <w:szCs w:val="21"/>
              </w:rPr>
              <w:t>11</w:t>
            </w:r>
            <w:r>
              <w:rPr>
                <w:rFonts w:eastAsia="仿宋"/>
                <w:bCs/>
                <w:kern w:val="0"/>
                <w:szCs w:val="21"/>
              </w:rPr>
              <w:t>）院系有支出凭据证明有专款用于实验室安全工作</w:t>
            </w:r>
          </w:p>
        </w:tc>
        <w:tc>
          <w:tcPr>
            <w:tcW w:w="2543" w:type="dxa"/>
            <w:tcMar>
              <w:left w:w="45" w:type="dxa"/>
              <w:right w:w="45" w:type="dxa"/>
            </w:tcMar>
            <w:vAlign w:val="center"/>
          </w:tcPr>
          <w:p w:rsidR="00C252CF" w:rsidRDefault="00C252CF">
            <w:pPr>
              <w:widowControl/>
              <w:spacing w:line="300" w:lineRule="exact"/>
              <w:rPr>
                <w:rFonts w:eastAsia="仿宋"/>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bCs/>
                <w:kern w:val="0"/>
                <w:szCs w:val="21"/>
              </w:rPr>
            </w:pPr>
            <w:r>
              <w:rPr>
                <w:rFonts w:eastAsia="仿宋"/>
                <w:b/>
                <w:bCs/>
                <w:kern w:val="0"/>
                <w:szCs w:val="21"/>
              </w:rPr>
              <w:t>1.4</w:t>
            </w:r>
          </w:p>
        </w:tc>
        <w:tc>
          <w:tcPr>
            <w:tcW w:w="14023" w:type="dxa"/>
            <w:gridSpan w:val="3"/>
            <w:tcMar>
              <w:left w:w="45" w:type="dxa"/>
              <w:right w:w="45" w:type="dxa"/>
            </w:tcMar>
            <w:vAlign w:val="center"/>
          </w:tcPr>
          <w:p w:rsidR="00C252CF" w:rsidRDefault="0099182C">
            <w:pPr>
              <w:widowControl/>
              <w:spacing w:line="300" w:lineRule="exact"/>
              <w:rPr>
                <w:rFonts w:eastAsia="仿宋"/>
                <w:b/>
                <w:bCs/>
                <w:kern w:val="0"/>
                <w:szCs w:val="21"/>
              </w:rPr>
            </w:pPr>
            <w:r>
              <w:rPr>
                <w:rFonts w:eastAsia="仿宋"/>
                <w:b/>
                <w:bCs/>
                <w:kern w:val="0"/>
                <w:szCs w:val="21"/>
              </w:rPr>
              <w:t>队伍建设</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1.4.1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rsidR="00C252CF" w:rsidRDefault="0099182C">
            <w:pPr>
              <w:spacing w:line="300" w:lineRule="exact"/>
              <w:rPr>
                <w:rFonts w:eastAsia="仿宋"/>
                <w:szCs w:val="21"/>
              </w:rPr>
            </w:pPr>
            <w:r>
              <w:rPr>
                <w:rFonts w:eastAsia="仿宋"/>
                <w:kern w:val="0"/>
                <w:szCs w:val="21"/>
              </w:rPr>
              <w:t>（</w:t>
            </w:r>
            <w:r>
              <w:rPr>
                <w:rFonts w:eastAsia="仿宋"/>
                <w:kern w:val="0"/>
                <w:szCs w:val="21"/>
              </w:rPr>
              <w:t>12</w:t>
            </w:r>
            <w:r>
              <w:rPr>
                <w:rFonts w:eastAsia="仿宋"/>
                <w:kern w:val="0"/>
                <w:szCs w:val="21"/>
              </w:rPr>
              <w:t>）有重</w:t>
            </w:r>
            <w:r>
              <w:rPr>
                <w:rFonts w:eastAsia="仿宋" w:hint="eastAsia"/>
                <w:kern w:val="0"/>
                <w:szCs w:val="21"/>
              </w:rPr>
              <w:t>要</w:t>
            </w:r>
            <w:r>
              <w:rPr>
                <w:rFonts w:eastAsia="仿宋"/>
                <w:kern w:val="0"/>
                <w:szCs w:val="21"/>
              </w:rPr>
              <w:t>危险源，即</w:t>
            </w:r>
            <w:r>
              <w:rPr>
                <w:rFonts w:eastAsia="仿宋"/>
                <w:szCs w:val="21"/>
              </w:rPr>
              <w:t>有毒有害（剧毒、易制爆、易制毒、爆炸品等）化学品、危险（易燃、易爆、有毒、窒息）气体、动物及病原微生物、辐射源及射线装置、同位素及核材料、危险性机械加工装置、强电强磁与激光设备、特种设备等</w:t>
            </w:r>
            <w:r>
              <w:rPr>
                <w:rFonts w:eastAsia="仿宋" w:hint="eastAsia"/>
                <w:kern w:val="0"/>
                <w:szCs w:val="21"/>
              </w:rPr>
              <w:t>的</w:t>
            </w:r>
            <w:r>
              <w:rPr>
                <w:rFonts w:eastAsia="仿宋"/>
                <w:kern w:val="0"/>
                <w:szCs w:val="21"/>
              </w:rPr>
              <w:t>高校应依据工作量，在校级管理机构配备</w:t>
            </w:r>
            <w:r>
              <w:rPr>
                <w:rFonts w:eastAsia="仿宋" w:hint="eastAsia"/>
                <w:kern w:val="0"/>
                <w:szCs w:val="21"/>
              </w:rPr>
              <w:t>足够</w:t>
            </w:r>
            <w:r>
              <w:rPr>
                <w:rFonts w:eastAsia="仿宋"/>
                <w:kern w:val="0"/>
                <w:szCs w:val="21"/>
              </w:rPr>
              <w:t>的专职实验室安全管理人员</w:t>
            </w:r>
            <w:r>
              <w:rPr>
                <w:rFonts w:eastAsia="仿宋" w:hint="eastAsia"/>
                <w:kern w:val="0"/>
                <w:szCs w:val="21"/>
              </w:rPr>
              <w:t>；</w:t>
            </w:r>
          </w:p>
          <w:p w:rsidR="00C252CF" w:rsidRDefault="0099182C">
            <w:pPr>
              <w:widowControl/>
              <w:spacing w:line="300" w:lineRule="exact"/>
              <w:rPr>
                <w:rFonts w:eastAsia="仿宋"/>
                <w:kern w:val="0"/>
                <w:szCs w:val="21"/>
              </w:rPr>
            </w:pPr>
            <w:r>
              <w:rPr>
                <w:rFonts w:eastAsia="仿宋"/>
                <w:kern w:val="0"/>
                <w:szCs w:val="21"/>
              </w:rPr>
              <w:t>（</w:t>
            </w:r>
            <w:r>
              <w:rPr>
                <w:rFonts w:eastAsia="仿宋"/>
                <w:kern w:val="0"/>
                <w:szCs w:val="21"/>
              </w:rPr>
              <w:t>13</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；文、管、艺术类、数学及信息相关工学等院系配备兼职实验室安全管理人员</w:t>
            </w:r>
          </w:p>
        </w:tc>
        <w:tc>
          <w:tcPr>
            <w:tcW w:w="2543" w:type="dxa"/>
            <w:tcMar>
              <w:left w:w="45" w:type="dxa"/>
              <w:right w:w="45" w:type="dxa"/>
            </w:tcMar>
            <w:vAlign w:val="center"/>
          </w:tcPr>
          <w:p w:rsidR="00C252CF" w:rsidRDefault="00C252CF">
            <w:pPr>
              <w:widowControl/>
              <w:spacing w:line="300" w:lineRule="exact"/>
              <w:rPr>
                <w:rFonts w:eastAsia="仿宋"/>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1.4.2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w:t>
            </w:r>
            <w:r>
              <w:rPr>
                <w:rFonts w:eastAsia="仿宋"/>
                <w:bCs/>
                <w:kern w:val="0"/>
                <w:szCs w:val="21"/>
              </w:rPr>
              <w:t>14</w:t>
            </w:r>
            <w:r>
              <w:rPr>
                <w:rFonts w:eastAsia="仿宋"/>
                <w:bCs/>
                <w:kern w:val="0"/>
                <w:szCs w:val="21"/>
              </w:rPr>
              <w:t>）有</w:t>
            </w:r>
            <w:r>
              <w:rPr>
                <w:rFonts w:eastAsia="仿宋" w:hint="eastAsia"/>
                <w:bCs/>
                <w:kern w:val="0"/>
                <w:szCs w:val="21"/>
              </w:rPr>
              <w:t>校级</w:t>
            </w:r>
            <w:r>
              <w:rPr>
                <w:rFonts w:eastAsia="仿宋"/>
                <w:bCs/>
                <w:kern w:val="0"/>
                <w:szCs w:val="21"/>
              </w:rPr>
              <w:t>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rsidR="00C252CF" w:rsidRDefault="00C252CF">
            <w:pPr>
              <w:widowControl/>
              <w:spacing w:line="300" w:lineRule="exact"/>
              <w:rPr>
                <w:rFonts w:eastAsia="仿宋"/>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1.4.3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w:t>
            </w:r>
            <w:r>
              <w:rPr>
                <w:rFonts w:eastAsia="仿宋"/>
                <w:bCs/>
                <w:kern w:val="0"/>
                <w:szCs w:val="21"/>
              </w:rPr>
              <w:t>15</w:t>
            </w:r>
            <w:r>
              <w:rPr>
                <w:rFonts w:eastAsia="仿宋"/>
                <w:bCs/>
                <w:kern w:val="0"/>
                <w:szCs w:val="21"/>
              </w:rPr>
              <w:t>）有培训记录（证书、电子文档、书面记录）等证明培训及合格情况</w:t>
            </w:r>
          </w:p>
        </w:tc>
        <w:tc>
          <w:tcPr>
            <w:tcW w:w="2543" w:type="dxa"/>
            <w:tcMar>
              <w:left w:w="45" w:type="dxa"/>
              <w:right w:w="45" w:type="dxa"/>
            </w:tcMar>
            <w:vAlign w:val="center"/>
          </w:tcPr>
          <w:p w:rsidR="00C252CF" w:rsidRDefault="00C252CF">
            <w:pPr>
              <w:widowControl/>
              <w:spacing w:line="300" w:lineRule="exact"/>
              <w:rPr>
                <w:rFonts w:eastAsia="仿宋"/>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1.5</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1.5.1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）学校建设信息管理等系统用于实验室安全管理</w:t>
            </w:r>
          </w:p>
        </w:tc>
        <w:tc>
          <w:tcPr>
            <w:tcW w:w="2543" w:type="dxa"/>
            <w:tcMar>
              <w:left w:w="45" w:type="dxa"/>
              <w:right w:w="45" w:type="dxa"/>
            </w:tcMar>
            <w:vAlign w:val="center"/>
          </w:tcPr>
          <w:p w:rsidR="00C252CF" w:rsidRDefault="00C252CF">
            <w:pPr>
              <w:widowControl/>
              <w:spacing w:line="300" w:lineRule="exact"/>
              <w:rPr>
                <w:rFonts w:eastAsia="仿宋"/>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w:t>
            </w:r>
            <w:r>
              <w:rPr>
                <w:rFonts w:eastAsia="仿宋"/>
                <w:kern w:val="0"/>
                <w:szCs w:val="21"/>
              </w:rPr>
              <w:t>17</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相关的常规或阶段性工作归档资料等</w:t>
            </w:r>
            <w:r>
              <w:rPr>
                <w:rFonts w:eastAsia="仿宋" w:hint="eastAsia"/>
                <w:kern w:val="0"/>
                <w:szCs w:val="21"/>
              </w:rPr>
              <w:t>，且</w:t>
            </w:r>
            <w:r>
              <w:rPr>
                <w:rFonts w:eastAsia="仿宋"/>
                <w:kern w:val="0"/>
                <w:szCs w:val="21"/>
              </w:rPr>
              <w:t>档案分类规范合理，便于查找</w:t>
            </w:r>
          </w:p>
        </w:tc>
        <w:tc>
          <w:tcPr>
            <w:tcW w:w="2543" w:type="dxa"/>
            <w:tcMar>
              <w:left w:w="45" w:type="dxa"/>
              <w:right w:w="45" w:type="dxa"/>
            </w:tcMar>
            <w:vAlign w:val="center"/>
          </w:tcPr>
          <w:p w:rsidR="00C252CF" w:rsidRDefault="00C252CF">
            <w:pPr>
              <w:widowControl/>
              <w:spacing w:line="300" w:lineRule="exact"/>
              <w:rPr>
                <w:rFonts w:eastAsia="仿宋"/>
                <w:kern w:val="0"/>
                <w:szCs w:val="21"/>
              </w:rPr>
            </w:pPr>
          </w:p>
        </w:tc>
      </w:tr>
      <w:tr w:rsidR="00C252CF">
        <w:trPr>
          <w:trHeight w:val="407"/>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规章制度</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实验室安全管理制度</w:t>
            </w:r>
          </w:p>
        </w:tc>
      </w:tr>
      <w:tr w:rsidR="00C252CF">
        <w:trPr>
          <w:trHeight w:val="585"/>
          <w:jc w:val="center"/>
        </w:trPr>
        <w:tc>
          <w:tcPr>
            <w:tcW w:w="848"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制度</w:t>
            </w:r>
          </w:p>
        </w:tc>
        <w:tc>
          <w:tcPr>
            <w:tcW w:w="7660" w:type="dxa"/>
            <w:tcMar>
              <w:left w:w="45" w:type="dxa"/>
              <w:right w:w="45" w:type="dxa"/>
            </w:tcMar>
            <w:vAlign w:val="center"/>
          </w:tcPr>
          <w:p w:rsidR="00C252CF" w:rsidRDefault="0099182C">
            <w:pPr>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w:t>
            </w:r>
            <w:r>
              <w:rPr>
                <w:rFonts w:eastAsia="仿宋" w:hint="eastAsia"/>
                <w:bCs/>
                <w:kern w:val="0"/>
                <w:szCs w:val="21"/>
              </w:rPr>
              <w:t>正式发文</w:t>
            </w:r>
            <w:r>
              <w:rPr>
                <w:rFonts w:eastAsia="仿宋"/>
                <w:bCs/>
                <w:kern w:val="0"/>
                <w:szCs w:val="21"/>
              </w:rPr>
              <w:t>的校级实验室安全管理规定，内容包括上位法依据、实验室范围、安全管理原则、组织架构、责任体系、奖惩、事故处理、责任与追究、安全文化等要素</w:t>
            </w:r>
            <w:r>
              <w:rPr>
                <w:rFonts w:eastAsia="仿宋"/>
                <w:bCs/>
                <w:kern w:val="0"/>
                <w:szCs w:val="21"/>
              </w:rPr>
              <w:t xml:space="preserve"> </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491"/>
          <w:jc w:val="center"/>
        </w:trPr>
        <w:tc>
          <w:tcPr>
            <w:tcW w:w="848"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lastRenderedPageBreak/>
              <w:t>2.1.2</w:t>
            </w:r>
          </w:p>
        </w:tc>
        <w:tc>
          <w:tcPr>
            <w:tcW w:w="382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办法或细则、应急预案</w:t>
            </w:r>
          </w:p>
        </w:tc>
        <w:tc>
          <w:tcPr>
            <w:tcW w:w="7660" w:type="dxa"/>
            <w:tcMar>
              <w:left w:w="45" w:type="dxa"/>
              <w:right w:w="45" w:type="dxa"/>
            </w:tcMar>
            <w:vAlign w:val="center"/>
          </w:tcPr>
          <w:p w:rsidR="00C252CF" w:rsidRDefault="0099182C">
            <w:pPr>
              <w:spacing w:line="300" w:lineRule="exact"/>
              <w:rPr>
                <w:rFonts w:eastAsia="仿宋"/>
                <w:bCs/>
                <w:kern w:val="0"/>
                <w:szCs w:val="21"/>
              </w:rPr>
            </w:pPr>
            <w:r>
              <w:rPr>
                <w:rFonts w:eastAsia="仿宋"/>
                <w:bCs/>
                <w:kern w:val="0"/>
                <w:szCs w:val="21"/>
              </w:rPr>
              <w:t>（</w:t>
            </w:r>
            <w:r>
              <w:rPr>
                <w:rFonts w:eastAsia="仿宋" w:hint="eastAsia"/>
                <w:bCs/>
                <w:kern w:val="0"/>
                <w:szCs w:val="21"/>
              </w:rPr>
              <w:t>1</w:t>
            </w:r>
            <w:r>
              <w:rPr>
                <w:rFonts w:eastAsia="仿宋"/>
                <w:bCs/>
                <w:kern w:val="0"/>
                <w:szCs w:val="21"/>
              </w:rPr>
              <w:t>9</w:t>
            </w:r>
            <w:r>
              <w:rPr>
                <w:rFonts w:eastAsia="仿宋"/>
                <w:bCs/>
                <w:kern w:val="0"/>
                <w:szCs w:val="21"/>
              </w:rPr>
              <w:t>）学校或职能部门依据危险源情况</w:t>
            </w:r>
            <w:r>
              <w:rPr>
                <w:rFonts w:eastAsia="仿宋" w:hint="eastAsia"/>
                <w:bCs/>
                <w:kern w:val="0"/>
                <w:szCs w:val="21"/>
              </w:rPr>
              <w:t>制定</w:t>
            </w:r>
            <w:r>
              <w:rPr>
                <w:rFonts w:eastAsia="仿宋"/>
                <w:bCs/>
                <w:kern w:val="0"/>
                <w:szCs w:val="21"/>
              </w:rPr>
              <w:t>实验室分级</w:t>
            </w:r>
            <w:r>
              <w:rPr>
                <w:rFonts w:eastAsia="仿宋" w:hint="eastAsia"/>
                <w:bCs/>
                <w:kern w:val="0"/>
                <w:szCs w:val="21"/>
              </w:rPr>
              <w:t>分类</w:t>
            </w:r>
            <w:r>
              <w:rPr>
                <w:rFonts w:eastAsia="仿宋"/>
                <w:bCs/>
                <w:kern w:val="0"/>
                <w:szCs w:val="21"/>
              </w:rPr>
              <w:t>、准入管理、安全检查、奖惩，以及</w:t>
            </w:r>
            <w:r>
              <w:rPr>
                <w:rFonts w:eastAsia="仿宋" w:hint="eastAsia"/>
                <w:bCs/>
                <w:kern w:val="0"/>
                <w:szCs w:val="21"/>
              </w:rPr>
              <w:t>各类专业安全</w:t>
            </w:r>
            <w:r>
              <w:rPr>
                <w:rFonts w:eastAsia="仿宋"/>
                <w:bCs/>
                <w:kern w:val="0"/>
                <w:szCs w:val="21"/>
              </w:rPr>
              <w:t>等二级管理办法</w:t>
            </w:r>
            <w:r>
              <w:rPr>
                <w:rFonts w:eastAsia="仿宋" w:hint="eastAsia"/>
                <w:bCs/>
                <w:kern w:val="0"/>
                <w:szCs w:val="21"/>
              </w:rPr>
              <w:t>，并正式发文；</w:t>
            </w:r>
          </w:p>
          <w:p w:rsidR="00C252CF" w:rsidRDefault="0099182C">
            <w:pPr>
              <w:spacing w:line="300" w:lineRule="exact"/>
              <w:rPr>
                <w:rFonts w:eastAsia="仿宋"/>
                <w:bCs/>
                <w:kern w:val="0"/>
                <w:szCs w:val="21"/>
              </w:rPr>
            </w:pPr>
            <w:r>
              <w:rPr>
                <w:rFonts w:eastAsia="仿宋"/>
                <w:bCs/>
                <w:kern w:val="0"/>
                <w:szCs w:val="21"/>
              </w:rPr>
              <w:t>（</w:t>
            </w:r>
            <w:r>
              <w:rPr>
                <w:rFonts w:eastAsia="仿宋"/>
                <w:bCs/>
                <w:kern w:val="0"/>
                <w:szCs w:val="21"/>
              </w:rPr>
              <w:t>20</w:t>
            </w:r>
            <w:r>
              <w:rPr>
                <w:rFonts w:eastAsia="仿宋"/>
                <w:bCs/>
                <w:kern w:val="0"/>
                <w:szCs w:val="21"/>
              </w:rPr>
              <w:t>）有校级的实验室安全事故应急处置预案</w:t>
            </w:r>
            <w:r>
              <w:rPr>
                <w:rFonts w:eastAsia="仿宋" w:hint="eastAsia"/>
                <w:bCs/>
                <w:kern w:val="0"/>
                <w:szCs w:val="21"/>
              </w:rPr>
              <w:t>，并正式发文</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491"/>
          <w:jc w:val="center"/>
        </w:trPr>
        <w:tc>
          <w:tcPr>
            <w:tcW w:w="848"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2.1.3</w:t>
            </w:r>
          </w:p>
        </w:tc>
        <w:tc>
          <w:tcPr>
            <w:tcW w:w="382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rsidR="00C252CF" w:rsidRDefault="0099182C">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）建有院系特色的实验室安全管理制度，包含安全检查、风险评估、实验室准入、应急预案、安全培训等</w:t>
            </w:r>
            <w:r>
              <w:rPr>
                <w:rFonts w:eastAsia="仿宋" w:hint="eastAsia"/>
                <w:bCs/>
                <w:kern w:val="0"/>
                <w:szCs w:val="21"/>
              </w:rPr>
              <w:t>内容；</w:t>
            </w:r>
            <w:r>
              <w:rPr>
                <w:rFonts w:eastAsia="仿宋"/>
                <w:bCs/>
                <w:kern w:val="0"/>
                <w:szCs w:val="21"/>
              </w:rPr>
              <w:t>制度文件应</w:t>
            </w:r>
            <w:r>
              <w:rPr>
                <w:rFonts w:eastAsia="仿宋" w:hint="eastAsia"/>
                <w:bCs/>
                <w:kern w:val="0"/>
                <w:szCs w:val="21"/>
              </w:rPr>
              <w:t>有</w:t>
            </w:r>
            <w:r>
              <w:rPr>
                <w:rFonts w:eastAsia="仿宋"/>
                <w:bCs/>
                <w:kern w:val="0"/>
                <w:szCs w:val="21"/>
              </w:rPr>
              <w:t>院系</w:t>
            </w:r>
            <w:r>
              <w:rPr>
                <w:rFonts w:eastAsia="仿宋" w:hint="eastAsia"/>
                <w:bCs/>
                <w:kern w:val="0"/>
                <w:szCs w:val="21"/>
              </w:rPr>
              <w:t>正式发文</w:t>
            </w:r>
            <w:r>
              <w:rPr>
                <w:rFonts w:eastAsia="仿宋"/>
                <w:bCs/>
                <w:kern w:val="0"/>
                <w:szCs w:val="21"/>
              </w:rPr>
              <w:t>，</w:t>
            </w:r>
            <w:r>
              <w:rPr>
                <w:rFonts w:eastAsia="仿宋" w:hint="eastAsia"/>
                <w:bCs/>
                <w:kern w:val="0"/>
                <w:szCs w:val="21"/>
              </w:rPr>
              <w:t>并及</w:t>
            </w:r>
            <w:r>
              <w:rPr>
                <w:rFonts w:eastAsia="仿宋"/>
                <w:bCs/>
                <w:kern w:val="0"/>
                <w:szCs w:val="21"/>
              </w:rPr>
              <w:t>时修订更新；文件应具有可操作性或实际管理效用</w:t>
            </w:r>
          </w:p>
        </w:tc>
        <w:tc>
          <w:tcPr>
            <w:tcW w:w="2543" w:type="dxa"/>
            <w:tcMar>
              <w:left w:w="45" w:type="dxa"/>
              <w:right w:w="45" w:type="dxa"/>
            </w:tcMar>
            <w:vAlign w:val="center"/>
          </w:tcPr>
          <w:p w:rsidR="00C252CF" w:rsidRDefault="00C252CF">
            <w:pPr>
              <w:widowControl/>
              <w:spacing w:line="300" w:lineRule="exact"/>
              <w:rPr>
                <w:rFonts w:eastAsia="仿宋"/>
                <w:bCs/>
                <w:kern w:val="0"/>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安全宣传教育</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安全教育活动</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rsidR="00C252CF" w:rsidRDefault="00C252CF">
            <w:pPr>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开展校级安全教育培训活动</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）校级层面每年有档案证明开展了实验室安全教育培训</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）院系层面每年有档案证明开展了实验室安全教育培训，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bCs/>
                <w:kern w:val="0"/>
                <w:szCs w:val="21"/>
              </w:rPr>
              <w:t>（</w:t>
            </w:r>
            <w:r>
              <w:rPr>
                <w:rFonts w:eastAsia="仿宋"/>
                <w:bCs/>
                <w:kern w:val="0"/>
                <w:szCs w:val="21"/>
              </w:rPr>
              <w:t>25</w:t>
            </w:r>
            <w:r>
              <w:rPr>
                <w:rFonts w:eastAsia="仿宋"/>
                <w:bCs/>
                <w:kern w:val="0"/>
                <w:szCs w:val="21"/>
              </w:rPr>
              <w:t>）每年有校级的实验室安全事故应急演练</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3.1.5</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w:t>
            </w:r>
            <w:r>
              <w:rPr>
                <w:rFonts w:eastAsia="仿宋"/>
                <w:kern w:val="0"/>
                <w:szCs w:val="21"/>
              </w:rPr>
              <w:t>26</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或考试题库并及时更新，从事实验工作的学生、教职工及外来人员均需参加考试，通过者发放合格证书或保留记录</w:t>
            </w:r>
          </w:p>
        </w:tc>
        <w:tc>
          <w:tcPr>
            <w:tcW w:w="2543" w:type="dxa"/>
            <w:tcMar>
              <w:left w:w="45" w:type="dxa"/>
              <w:right w:w="45" w:type="dxa"/>
            </w:tcMar>
            <w:vAlign w:val="center"/>
          </w:tcPr>
          <w:p w:rsidR="00C252CF" w:rsidRDefault="00C252CF">
            <w:pPr>
              <w:rPr>
                <w:rFonts w:eastAsia="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安全文化</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kern w:val="0"/>
                <w:szCs w:val="21"/>
              </w:rPr>
              <w:t>（</w:t>
            </w:r>
            <w:r>
              <w:rPr>
                <w:rFonts w:eastAsia="仿宋"/>
                <w:kern w:val="0"/>
                <w:szCs w:val="21"/>
              </w:rPr>
              <w:t>27</w:t>
            </w:r>
            <w:r>
              <w:rPr>
                <w:rFonts w:eastAsia="仿宋"/>
                <w:kern w:val="0"/>
                <w:szCs w:val="21"/>
              </w:rPr>
              <w:t>）学校有网页设立专栏开展安全宣传</w:t>
            </w:r>
          </w:p>
        </w:tc>
        <w:tc>
          <w:tcPr>
            <w:tcW w:w="2543" w:type="dxa"/>
            <w:tcMar>
              <w:left w:w="45" w:type="dxa"/>
              <w:right w:w="45" w:type="dxa"/>
            </w:tcMar>
            <w:vAlign w:val="center"/>
          </w:tcPr>
          <w:p w:rsidR="00C252CF" w:rsidRDefault="00C252CF">
            <w:pPr>
              <w:widowControl/>
              <w:spacing w:line="300" w:lineRule="exact"/>
              <w:rPr>
                <w:rFonts w:eastAsia="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编印学校实验室安全手册</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kern w:val="0"/>
                <w:szCs w:val="21"/>
              </w:rPr>
              <w:t>（</w:t>
            </w:r>
            <w:r>
              <w:rPr>
                <w:rFonts w:eastAsia="仿宋"/>
                <w:kern w:val="0"/>
                <w:szCs w:val="21"/>
              </w:rPr>
              <w:t>28</w:t>
            </w:r>
            <w:r>
              <w:rPr>
                <w:rFonts w:eastAsia="仿宋"/>
                <w:kern w:val="0"/>
                <w:szCs w:val="21"/>
              </w:rPr>
              <w:t>）将实验室安全手册发放到每一位从事实验活动的师生</w:t>
            </w:r>
          </w:p>
        </w:tc>
        <w:tc>
          <w:tcPr>
            <w:tcW w:w="2543" w:type="dxa"/>
            <w:tcMar>
              <w:left w:w="45" w:type="dxa"/>
              <w:right w:w="45" w:type="dxa"/>
            </w:tcMar>
            <w:vAlign w:val="center"/>
          </w:tcPr>
          <w:p w:rsidR="00C252CF" w:rsidRDefault="00C252CF">
            <w:pPr>
              <w:rPr>
                <w:rFonts w:eastAsia="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3.2.3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创新宣传教育形式，加强安全文化建设</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kern w:val="0"/>
                <w:szCs w:val="21"/>
              </w:rPr>
              <w:t>（</w:t>
            </w:r>
            <w:r>
              <w:rPr>
                <w:rFonts w:eastAsia="仿宋"/>
                <w:kern w:val="0"/>
                <w:szCs w:val="21"/>
              </w:rPr>
              <w:t>29</w:t>
            </w:r>
            <w:r>
              <w:rPr>
                <w:rFonts w:eastAsia="仿宋"/>
                <w:kern w:val="0"/>
                <w:szCs w:val="21"/>
              </w:rPr>
              <w:t>）通过微信公众号、微博、工作简报、文化月、专项整治活动、安全评估、知识竞赛、微电影等方式，加强安全宣传</w:t>
            </w:r>
          </w:p>
        </w:tc>
        <w:tc>
          <w:tcPr>
            <w:tcW w:w="2543" w:type="dxa"/>
            <w:tcMar>
              <w:left w:w="45" w:type="dxa"/>
              <w:right w:w="45" w:type="dxa"/>
            </w:tcMar>
            <w:vAlign w:val="center"/>
          </w:tcPr>
          <w:p w:rsidR="00C252CF" w:rsidRDefault="00C252CF">
            <w:pPr>
              <w:widowControl/>
              <w:spacing w:line="300" w:lineRule="exact"/>
              <w:rPr>
                <w:rFonts w:eastAsia="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rsidR="00C252CF" w:rsidRDefault="0099182C">
            <w:pPr>
              <w:widowControl/>
              <w:spacing w:line="300" w:lineRule="exact"/>
              <w:rPr>
                <w:rFonts w:eastAsia="仿宋"/>
                <w:b/>
                <w:bCs/>
                <w:kern w:val="0"/>
                <w:szCs w:val="21"/>
              </w:rPr>
            </w:pPr>
            <w:r>
              <w:rPr>
                <w:rFonts w:eastAsia="仿宋"/>
                <w:b/>
                <w:bCs/>
                <w:kern w:val="0"/>
                <w:szCs w:val="21"/>
              </w:rPr>
              <w:t>安全检查</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rsidR="00C252CF" w:rsidRDefault="0099182C">
            <w:pPr>
              <w:widowControl/>
              <w:spacing w:line="300" w:lineRule="exact"/>
              <w:rPr>
                <w:rFonts w:eastAsia="仿宋"/>
                <w:b/>
                <w:bCs/>
                <w:kern w:val="0"/>
                <w:szCs w:val="21"/>
              </w:rPr>
            </w:pPr>
            <w:r>
              <w:rPr>
                <w:rFonts w:eastAsia="仿宋"/>
                <w:b/>
                <w:bCs/>
                <w:kern w:val="0"/>
                <w:szCs w:val="21"/>
              </w:rPr>
              <w:t>危险源辨识</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w:t>
            </w:r>
            <w:r>
              <w:rPr>
                <w:rFonts w:eastAsia="仿宋"/>
                <w:bCs/>
                <w:kern w:val="0"/>
                <w:szCs w:val="21"/>
              </w:rPr>
              <w:t>30</w:t>
            </w:r>
            <w:r>
              <w:rPr>
                <w:rFonts w:eastAsia="仿宋"/>
                <w:bCs/>
                <w:kern w:val="0"/>
                <w:szCs w:val="21"/>
              </w:rPr>
              <w:t>）清单内容需包括单位、房间、类别、数量、责任人等信息</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w:t>
            </w:r>
            <w:r>
              <w:rPr>
                <w:rFonts w:eastAsia="仿宋"/>
                <w:bCs/>
                <w:kern w:val="0"/>
                <w:szCs w:val="21"/>
              </w:rPr>
              <w:t>31</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）的场所，有显著的警示标识</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lastRenderedPageBreak/>
              <w:t>4.1.3</w:t>
            </w:r>
          </w:p>
        </w:tc>
        <w:tc>
          <w:tcPr>
            <w:tcW w:w="382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建立针对重要危险源的风险评估和应急管控方案</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w:t>
            </w:r>
            <w:r>
              <w:rPr>
                <w:rFonts w:eastAsia="仿宋"/>
                <w:bCs/>
                <w:kern w:val="0"/>
                <w:szCs w:val="21"/>
              </w:rPr>
              <w:t>32</w:t>
            </w:r>
            <w:r>
              <w:rPr>
                <w:rFonts w:eastAsia="仿宋"/>
                <w:bCs/>
                <w:kern w:val="0"/>
                <w:szCs w:val="21"/>
              </w:rPr>
              <w:t>）学校、院系、实验室应逐级建立风险分级管控方案</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rsidR="00C252CF" w:rsidRDefault="0099182C">
            <w:pPr>
              <w:widowControl/>
              <w:spacing w:line="300" w:lineRule="exact"/>
              <w:rPr>
                <w:rFonts w:eastAsia="仿宋"/>
                <w:b/>
                <w:bCs/>
                <w:kern w:val="0"/>
                <w:szCs w:val="21"/>
              </w:rPr>
            </w:pPr>
            <w:r>
              <w:rPr>
                <w:rFonts w:eastAsia="仿宋"/>
                <w:b/>
                <w:bCs/>
                <w:kern w:val="0"/>
                <w:szCs w:val="21"/>
              </w:rPr>
              <w:t>安全检查</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4.2.1</w:t>
            </w:r>
          </w:p>
        </w:tc>
        <w:tc>
          <w:tcPr>
            <w:tcW w:w="3820" w:type="dxa"/>
            <w:tcMar>
              <w:left w:w="45" w:type="dxa"/>
              <w:right w:w="45" w:type="dxa"/>
            </w:tcMar>
            <w:vAlign w:val="center"/>
          </w:tcPr>
          <w:p w:rsidR="00C252CF" w:rsidRDefault="0099182C">
            <w:pPr>
              <w:spacing w:line="300" w:lineRule="exact"/>
              <w:rPr>
                <w:rFonts w:eastAsia="仿宋"/>
                <w:kern w:val="0"/>
                <w:szCs w:val="21"/>
              </w:rPr>
            </w:pPr>
            <w:r>
              <w:rPr>
                <w:rFonts w:eastAsia="仿宋"/>
                <w:bCs/>
                <w:kern w:val="0"/>
                <w:szCs w:val="21"/>
              </w:rPr>
              <w:t>学校层面开展定期</w:t>
            </w:r>
            <w:r>
              <w:rPr>
                <w:rFonts w:eastAsia="仿宋"/>
                <w:bCs/>
                <w:kern w:val="0"/>
                <w:szCs w:val="21"/>
              </w:rPr>
              <w:t>/</w:t>
            </w:r>
            <w:r>
              <w:rPr>
                <w:rFonts w:eastAsia="仿宋"/>
                <w:bCs/>
                <w:kern w:val="0"/>
                <w:szCs w:val="21"/>
              </w:rPr>
              <w:t>不定期检查</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w:t>
            </w:r>
            <w:r>
              <w:rPr>
                <w:rFonts w:eastAsia="仿宋"/>
                <w:bCs/>
                <w:kern w:val="0"/>
                <w:szCs w:val="21"/>
              </w:rPr>
              <w:t>33</w:t>
            </w:r>
            <w:r>
              <w:rPr>
                <w:rFonts w:eastAsia="仿宋"/>
                <w:bCs/>
                <w:kern w:val="0"/>
                <w:szCs w:val="21"/>
              </w:rPr>
              <w:t>）每年不少于</w:t>
            </w:r>
            <w:r>
              <w:rPr>
                <w:rFonts w:eastAsia="仿宋"/>
                <w:bCs/>
                <w:kern w:val="0"/>
                <w:szCs w:val="21"/>
              </w:rPr>
              <w:t>4</w:t>
            </w:r>
            <w:r>
              <w:rPr>
                <w:rFonts w:eastAsia="仿宋"/>
                <w:bCs/>
                <w:kern w:val="0"/>
                <w:szCs w:val="21"/>
              </w:rPr>
              <w:t>次，并记录存档</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4.2.2</w:t>
            </w:r>
          </w:p>
        </w:tc>
        <w:tc>
          <w:tcPr>
            <w:tcW w:w="3820" w:type="dxa"/>
            <w:tcMar>
              <w:left w:w="45" w:type="dxa"/>
              <w:right w:w="45" w:type="dxa"/>
            </w:tcMar>
            <w:vAlign w:val="center"/>
          </w:tcPr>
          <w:p w:rsidR="00C252CF" w:rsidRDefault="0099182C">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rsidR="00C252CF" w:rsidRDefault="0099182C">
            <w:pPr>
              <w:spacing w:line="300" w:lineRule="exact"/>
              <w:rPr>
                <w:rFonts w:eastAsia="仿宋"/>
                <w:bCs/>
                <w:kern w:val="0"/>
                <w:szCs w:val="21"/>
              </w:rPr>
            </w:pPr>
            <w:r>
              <w:rPr>
                <w:rFonts w:eastAsia="仿宋"/>
                <w:kern w:val="0"/>
                <w:szCs w:val="21"/>
              </w:rPr>
              <w:t>（</w:t>
            </w:r>
            <w:r>
              <w:rPr>
                <w:rFonts w:eastAsia="仿宋"/>
                <w:kern w:val="0"/>
                <w:szCs w:val="21"/>
              </w:rPr>
              <w:t>34</w:t>
            </w:r>
            <w:r>
              <w:rPr>
                <w:rFonts w:eastAsia="仿宋"/>
                <w:kern w:val="0"/>
                <w:szCs w:val="21"/>
              </w:rPr>
              <w:t>）每月不少于</w:t>
            </w:r>
            <w:r>
              <w:rPr>
                <w:rFonts w:eastAsia="仿宋"/>
                <w:kern w:val="0"/>
                <w:szCs w:val="21"/>
              </w:rPr>
              <w:t>1</w:t>
            </w:r>
            <w:r>
              <w:rPr>
                <w:rFonts w:eastAsia="仿宋"/>
                <w:kern w:val="0"/>
                <w:szCs w:val="21"/>
              </w:rPr>
              <w:t>次，并记录存档</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4.2.3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rsidR="00C252CF" w:rsidRDefault="0099182C">
            <w:pPr>
              <w:spacing w:line="300" w:lineRule="exact"/>
              <w:rPr>
                <w:rFonts w:eastAsia="仿宋"/>
                <w:bCs/>
                <w:kern w:val="0"/>
                <w:szCs w:val="21"/>
              </w:rPr>
            </w:pPr>
            <w:r>
              <w:rPr>
                <w:rFonts w:eastAsia="仿宋"/>
                <w:kern w:val="0"/>
                <w:szCs w:val="21"/>
              </w:rPr>
              <w:t>（</w:t>
            </w:r>
            <w:r>
              <w:rPr>
                <w:rFonts w:eastAsia="仿宋"/>
                <w:kern w:val="0"/>
                <w:szCs w:val="21"/>
              </w:rPr>
              <w:t>35</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bCs/>
                <w:kern w:val="0"/>
                <w:szCs w:val="21"/>
              </w:rPr>
              <w:t>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4.2.4</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实验室房间须建立自检自查台账</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kern w:val="0"/>
                <w:szCs w:val="21"/>
              </w:rPr>
              <w:t>（</w:t>
            </w:r>
            <w:r>
              <w:rPr>
                <w:rFonts w:eastAsia="仿宋"/>
                <w:kern w:val="0"/>
                <w:szCs w:val="21"/>
              </w:rPr>
              <w:t>36</w:t>
            </w:r>
            <w:r>
              <w:rPr>
                <w:rFonts w:eastAsia="仿宋"/>
                <w:kern w:val="0"/>
                <w:szCs w:val="21"/>
              </w:rPr>
              <w:t>）定期检查</w:t>
            </w:r>
            <w:r>
              <w:rPr>
                <w:rFonts w:eastAsia="仿宋"/>
                <w:bCs/>
                <w:kern w:val="0"/>
                <w:szCs w:val="21"/>
              </w:rPr>
              <w:t>并留存记录</w:t>
            </w:r>
          </w:p>
        </w:tc>
        <w:tc>
          <w:tcPr>
            <w:tcW w:w="2543" w:type="dxa"/>
            <w:tcMar>
              <w:left w:w="45" w:type="dxa"/>
              <w:right w:w="45" w:type="dxa"/>
            </w:tcMar>
            <w:vAlign w:val="center"/>
          </w:tcPr>
          <w:p w:rsidR="00C252CF" w:rsidRDefault="00C252CF">
            <w:pPr>
              <w:widowControl/>
              <w:spacing w:line="300" w:lineRule="exact"/>
              <w:rPr>
                <w:rFonts w:eastAsia="仿宋"/>
                <w:bCs/>
                <w:kern w:val="0"/>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4.2.5</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rsidR="00C252CF" w:rsidRDefault="0099182C">
            <w:pPr>
              <w:widowControl/>
              <w:spacing w:line="300" w:lineRule="exact"/>
              <w:rPr>
                <w:rFonts w:eastAsia="仿宋"/>
                <w:szCs w:val="21"/>
              </w:rPr>
            </w:pPr>
            <w:r>
              <w:rPr>
                <w:rFonts w:eastAsia="仿宋"/>
                <w:szCs w:val="21"/>
              </w:rPr>
              <w:t>（</w:t>
            </w:r>
            <w:r>
              <w:rPr>
                <w:rFonts w:eastAsia="仿宋"/>
                <w:szCs w:val="21"/>
              </w:rPr>
              <w:t>37</w:t>
            </w:r>
            <w:r>
              <w:rPr>
                <w:rFonts w:eastAsia="仿宋"/>
                <w:szCs w:val="21"/>
              </w:rPr>
              <w:t>）安全检查人员要佩戴标识、配备照相器具；</w:t>
            </w:r>
          </w:p>
          <w:p w:rsidR="00C252CF" w:rsidRDefault="0099182C">
            <w:pPr>
              <w:widowControl/>
              <w:spacing w:line="300" w:lineRule="exact"/>
              <w:rPr>
                <w:rFonts w:eastAsia="仿宋"/>
                <w:kern w:val="0"/>
                <w:szCs w:val="21"/>
              </w:rPr>
            </w:pPr>
            <w:r>
              <w:rPr>
                <w:rFonts w:eastAsia="仿宋"/>
                <w:szCs w:val="21"/>
              </w:rPr>
              <w:t>（</w:t>
            </w:r>
            <w:r>
              <w:rPr>
                <w:rFonts w:eastAsia="仿宋"/>
                <w:szCs w:val="21"/>
              </w:rPr>
              <w:t>38</w:t>
            </w:r>
            <w:r>
              <w:rPr>
                <w:rFonts w:eastAsia="仿宋"/>
                <w:szCs w:val="21"/>
              </w:rPr>
              <w:t>）进入</w:t>
            </w:r>
            <w:r>
              <w:rPr>
                <w:rFonts w:eastAsia="仿宋" w:hint="eastAsia"/>
                <w:szCs w:val="21"/>
              </w:rPr>
              <w:t>涉及</w:t>
            </w:r>
            <w:r>
              <w:rPr>
                <w:rFonts w:eastAsia="仿宋"/>
                <w:szCs w:val="21"/>
              </w:rPr>
              <w:t>危化品、生物、辐射等实验室要穿戴必要的防护装具；检查辐射场所要佩戴个人辐射剂量计；配备必要的测量、计量用具（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p>
        </w:tc>
        <w:tc>
          <w:tcPr>
            <w:tcW w:w="2543" w:type="dxa"/>
            <w:tcMar>
              <w:left w:w="45" w:type="dxa"/>
              <w:right w:w="45" w:type="dxa"/>
            </w:tcMar>
            <w:vAlign w:val="center"/>
          </w:tcPr>
          <w:p w:rsidR="00C252CF" w:rsidRDefault="00C252CF">
            <w:pPr>
              <w:widowControl/>
              <w:spacing w:line="300" w:lineRule="exact"/>
              <w:rPr>
                <w:rFonts w:eastAsia="仿宋"/>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rsidR="00C252CF" w:rsidRDefault="0099182C">
            <w:pPr>
              <w:widowControl/>
              <w:spacing w:line="300" w:lineRule="exact"/>
              <w:rPr>
                <w:rFonts w:eastAsia="仿宋"/>
                <w:b/>
                <w:bCs/>
                <w:kern w:val="0"/>
                <w:szCs w:val="21"/>
              </w:rPr>
            </w:pPr>
            <w:r>
              <w:rPr>
                <w:rFonts w:eastAsia="仿宋"/>
                <w:b/>
                <w:bCs/>
                <w:kern w:val="0"/>
                <w:szCs w:val="21"/>
              </w:rPr>
              <w:t>安全隐患整改</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4.3.1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w:t>
            </w:r>
            <w:r>
              <w:rPr>
                <w:rFonts w:eastAsia="仿宋"/>
                <w:bCs/>
                <w:kern w:val="0"/>
                <w:szCs w:val="21"/>
              </w:rPr>
              <w:t>39</w:t>
            </w:r>
            <w:r>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4.3.2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w:t>
            </w:r>
            <w:r>
              <w:rPr>
                <w:rFonts w:eastAsia="仿宋"/>
                <w:kern w:val="0"/>
                <w:szCs w:val="21"/>
              </w:rPr>
              <w:t>40</w:t>
            </w:r>
            <w:r>
              <w:rPr>
                <w:rFonts w:eastAsia="仿宋"/>
                <w:kern w:val="0"/>
                <w:szCs w:val="21"/>
              </w:rPr>
              <w:t>）整改报告应在规定时间内提交学校管理部门；</w:t>
            </w:r>
          </w:p>
          <w:p w:rsidR="00C252CF" w:rsidRDefault="0099182C">
            <w:pPr>
              <w:widowControl/>
              <w:spacing w:line="300" w:lineRule="exact"/>
              <w:rPr>
                <w:rFonts w:eastAsia="仿宋"/>
                <w:kern w:val="0"/>
                <w:szCs w:val="21"/>
              </w:rPr>
            </w:pPr>
            <w:r>
              <w:rPr>
                <w:rFonts w:eastAsia="仿宋"/>
                <w:kern w:val="0"/>
                <w:szCs w:val="21"/>
              </w:rPr>
              <w:t>（</w:t>
            </w:r>
            <w:r>
              <w:rPr>
                <w:rFonts w:eastAsia="仿宋"/>
                <w:kern w:val="0"/>
                <w:szCs w:val="21"/>
              </w:rPr>
              <w:t>41</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安全报告</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4.4.1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w:t>
            </w:r>
            <w:r>
              <w:rPr>
                <w:rFonts w:eastAsia="仿宋"/>
                <w:bCs/>
                <w:kern w:val="0"/>
                <w:szCs w:val="21"/>
              </w:rPr>
              <w:t>42</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4.4.2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实验场所</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场所环境</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rsidR="00C252CF" w:rsidRDefault="0099182C">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szCs w:val="21"/>
              </w:rPr>
              <w:t>（</w:t>
            </w:r>
            <w:r>
              <w:rPr>
                <w:rFonts w:eastAsia="仿宋"/>
                <w:szCs w:val="21"/>
              </w:rPr>
              <w:t>44</w:t>
            </w:r>
            <w:r>
              <w:rPr>
                <w:rFonts w:eastAsia="仿宋"/>
                <w:szCs w:val="21"/>
              </w:rPr>
              <w:t>）每个房间门口挂有安全信息牌，信息包括：安全风险点的警示标识、安全责任人、涉及危险类别、防护措施和有效的应急联系电话等，并及时更新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rsidR="00C252CF" w:rsidRDefault="0099182C">
            <w:pPr>
              <w:widowControl/>
              <w:spacing w:line="300" w:lineRule="exact"/>
              <w:rPr>
                <w:rFonts w:eastAsia="仿宋"/>
                <w:szCs w:val="21"/>
              </w:rPr>
            </w:pPr>
            <w:r>
              <w:rPr>
                <w:rFonts w:eastAsia="仿宋"/>
                <w:szCs w:val="21"/>
              </w:rPr>
              <w:t>（</w:t>
            </w:r>
            <w:r>
              <w:rPr>
                <w:rFonts w:eastAsia="仿宋"/>
                <w:szCs w:val="21"/>
              </w:rPr>
              <w:t>45</w:t>
            </w:r>
            <w:r>
              <w:rPr>
                <w:rFonts w:eastAsia="仿宋"/>
                <w:szCs w:val="21"/>
              </w:rPr>
              <w:t>）超过</w:t>
            </w:r>
            <w:r>
              <w:rPr>
                <w:rFonts w:eastAsia="仿宋"/>
                <w:szCs w:val="21"/>
              </w:rPr>
              <w:t>200</w:t>
            </w:r>
            <w:r>
              <w:rPr>
                <w:rFonts w:eastAsia="仿宋"/>
                <w:szCs w:val="21"/>
              </w:rPr>
              <w:t>平方米的实验楼层具有至少两处紧急出口，</w:t>
            </w:r>
            <w:r>
              <w:rPr>
                <w:rFonts w:eastAsia="仿宋"/>
                <w:szCs w:val="21"/>
              </w:rPr>
              <w:t>75</w:t>
            </w:r>
            <w:r>
              <w:rPr>
                <w:rFonts w:eastAsia="仿宋"/>
                <w:szCs w:val="21"/>
              </w:rPr>
              <w:t>平方米以上实验室要有两个出入口；</w:t>
            </w:r>
          </w:p>
          <w:p w:rsidR="00C252CF" w:rsidRDefault="0099182C">
            <w:pPr>
              <w:widowControl/>
              <w:spacing w:line="300" w:lineRule="exact"/>
              <w:rPr>
                <w:rFonts w:eastAsia="仿宋"/>
                <w:szCs w:val="21"/>
              </w:rPr>
            </w:pPr>
            <w:r>
              <w:rPr>
                <w:rFonts w:eastAsia="仿宋"/>
                <w:szCs w:val="21"/>
              </w:rPr>
              <w:lastRenderedPageBreak/>
              <w:t>（</w:t>
            </w:r>
            <w:r>
              <w:rPr>
                <w:rFonts w:eastAsia="仿宋"/>
                <w:szCs w:val="21"/>
              </w:rPr>
              <w:t>46</w:t>
            </w:r>
            <w:r>
              <w:rPr>
                <w:rFonts w:eastAsia="仿宋"/>
                <w:szCs w:val="21"/>
              </w:rPr>
              <w:t>）实验楼大走廊保证留有大于</w:t>
            </w:r>
            <w:r>
              <w:rPr>
                <w:rFonts w:eastAsia="仿宋"/>
                <w:szCs w:val="21"/>
              </w:rPr>
              <w:t>1.5</w:t>
            </w:r>
            <w:r>
              <w:rPr>
                <w:rFonts w:eastAsia="仿宋" w:hint="eastAsia"/>
                <w:szCs w:val="21"/>
              </w:rPr>
              <w:t>米</w:t>
            </w:r>
            <w:r>
              <w:rPr>
                <w:rFonts w:eastAsia="仿宋"/>
                <w:szCs w:val="21"/>
              </w:rPr>
              <w:t>净宽的消防通道；</w:t>
            </w:r>
          </w:p>
          <w:p w:rsidR="00C252CF" w:rsidRDefault="0099182C">
            <w:pPr>
              <w:widowControl/>
              <w:spacing w:line="300" w:lineRule="exact"/>
              <w:rPr>
                <w:rFonts w:eastAsia="仿宋"/>
                <w:szCs w:val="21"/>
              </w:rPr>
            </w:pPr>
            <w:r>
              <w:rPr>
                <w:rFonts w:eastAsia="仿宋"/>
                <w:szCs w:val="21"/>
              </w:rPr>
              <w:t>（</w:t>
            </w:r>
            <w:r>
              <w:rPr>
                <w:rFonts w:eastAsia="仿宋"/>
                <w:szCs w:val="21"/>
              </w:rPr>
              <w:t>47</w:t>
            </w:r>
            <w:r>
              <w:rPr>
                <w:rFonts w:eastAsia="仿宋"/>
                <w:szCs w:val="21"/>
              </w:rPr>
              <w:t>）实验室操作区层高不低于</w:t>
            </w:r>
            <w:r>
              <w:rPr>
                <w:rFonts w:eastAsia="仿宋"/>
                <w:szCs w:val="21"/>
              </w:rPr>
              <w:t>2</w:t>
            </w:r>
            <w:r>
              <w:rPr>
                <w:rFonts w:eastAsia="仿宋"/>
                <w:szCs w:val="21"/>
              </w:rPr>
              <w:t>米；</w:t>
            </w:r>
          </w:p>
          <w:p w:rsidR="00C252CF" w:rsidRDefault="0099182C">
            <w:pPr>
              <w:widowControl/>
              <w:spacing w:line="300" w:lineRule="exact"/>
              <w:rPr>
                <w:rFonts w:eastAsia="仿宋"/>
                <w:bCs/>
                <w:kern w:val="0"/>
                <w:szCs w:val="21"/>
              </w:rPr>
            </w:pPr>
            <w:r>
              <w:rPr>
                <w:rFonts w:eastAsia="仿宋"/>
                <w:szCs w:val="21"/>
              </w:rPr>
              <w:t>（</w:t>
            </w:r>
            <w:r>
              <w:rPr>
                <w:rFonts w:eastAsia="仿宋"/>
                <w:szCs w:val="21"/>
              </w:rPr>
              <w:t>48</w:t>
            </w:r>
            <w:r>
              <w:rPr>
                <w:rFonts w:eastAsia="仿宋"/>
                <w:szCs w:val="21"/>
              </w:rPr>
              <w:t>）理工农医类实验室内多人同时进行实验时，人均操作面积不小于</w:t>
            </w:r>
            <w:r>
              <w:rPr>
                <w:rFonts w:eastAsia="仿宋"/>
                <w:szCs w:val="21"/>
              </w:rPr>
              <w:t>2.5</w:t>
            </w:r>
            <w:r>
              <w:rPr>
                <w:rFonts w:eastAsia="仿宋"/>
                <w:szCs w:val="21"/>
              </w:rPr>
              <w:t>平方米</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szCs w:val="21"/>
              </w:rPr>
              <w:lastRenderedPageBreak/>
              <w:t>5.1.3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szCs w:val="21"/>
              </w:rPr>
              <w:t>（</w:t>
            </w:r>
            <w:r>
              <w:rPr>
                <w:rFonts w:eastAsia="仿宋"/>
                <w:bCs/>
                <w:szCs w:val="21"/>
              </w:rPr>
              <w:t>49</w:t>
            </w:r>
            <w:r>
              <w:rPr>
                <w:rFonts w:eastAsia="仿宋"/>
                <w:bCs/>
                <w:szCs w:val="21"/>
              </w:rPr>
              <w:t>）保持消防通道通畅</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rsidR="00C252CF" w:rsidRDefault="0099182C">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）实验操作台应选用合格的防火、耐腐蚀材料；</w:t>
            </w:r>
          </w:p>
          <w:p w:rsidR="00C252CF" w:rsidRDefault="0099182C">
            <w:pPr>
              <w:widowControl/>
              <w:spacing w:line="300" w:lineRule="exact"/>
              <w:rPr>
                <w:rFonts w:eastAsia="仿宋"/>
                <w:szCs w:val="21"/>
              </w:rPr>
            </w:pPr>
            <w:r>
              <w:rPr>
                <w:rFonts w:eastAsia="仿宋"/>
                <w:szCs w:val="21"/>
              </w:rPr>
              <w:t>（</w:t>
            </w:r>
            <w:r>
              <w:rPr>
                <w:rFonts w:eastAsia="仿宋"/>
                <w:szCs w:val="21"/>
              </w:rPr>
              <w:t>51</w:t>
            </w:r>
            <w:r>
              <w:rPr>
                <w:rFonts w:eastAsia="仿宋"/>
                <w:szCs w:val="21"/>
              </w:rPr>
              <w:t>）仪器设备安装符合建筑物承重载荷；</w:t>
            </w:r>
          </w:p>
          <w:p w:rsidR="00C252CF" w:rsidRDefault="0099182C">
            <w:pPr>
              <w:widowControl/>
              <w:spacing w:line="300" w:lineRule="exact"/>
              <w:rPr>
                <w:rFonts w:eastAsia="仿宋"/>
                <w:szCs w:val="21"/>
              </w:rPr>
            </w:pPr>
            <w:r>
              <w:rPr>
                <w:rFonts w:eastAsia="仿宋"/>
                <w:szCs w:val="21"/>
              </w:rPr>
              <w:t>（</w:t>
            </w:r>
            <w:r>
              <w:rPr>
                <w:rFonts w:eastAsia="仿宋"/>
                <w:szCs w:val="21"/>
              </w:rPr>
              <w:t>52</w:t>
            </w:r>
            <w:r>
              <w:rPr>
                <w:rFonts w:eastAsia="仿宋"/>
                <w:szCs w:val="21"/>
              </w:rPr>
              <w:t>）有可燃气体的实验室不设吊顶；</w:t>
            </w:r>
          </w:p>
          <w:p w:rsidR="00C252CF" w:rsidRDefault="0099182C">
            <w:pPr>
              <w:widowControl/>
              <w:spacing w:line="300" w:lineRule="exact"/>
              <w:rPr>
                <w:rFonts w:eastAsia="仿宋"/>
                <w:szCs w:val="21"/>
              </w:rPr>
            </w:pPr>
            <w:r>
              <w:rPr>
                <w:rFonts w:eastAsia="仿宋"/>
                <w:szCs w:val="21"/>
              </w:rPr>
              <w:t>（</w:t>
            </w:r>
            <w:r>
              <w:rPr>
                <w:rFonts w:eastAsia="仿宋"/>
                <w:szCs w:val="21"/>
              </w:rPr>
              <w:t>53</w:t>
            </w:r>
            <w:r>
              <w:rPr>
                <w:rFonts w:eastAsia="仿宋"/>
                <w:szCs w:val="21"/>
              </w:rPr>
              <w:t>）不用的配电箱、插座、水管水龙头、网线、气体管路等，应及时拆除或封闭；</w:t>
            </w:r>
          </w:p>
          <w:p w:rsidR="00C252CF" w:rsidRDefault="0099182C">
            <w:pPr>
              <w:widowControl/>
              <w:spacing w:line="300" w:lineRule="exact"/>
              <w:rPr>
                <w:rFonts w:eastAsia="仿宋"/>
                <w:bCs/>
                <w:kern w:val="0"/>
                <w:szCs w:val="21"/>
              </w:rPr>
            </w:pPr>
            <w:r>
              <w:rPr>
                <w:rFonts w:eastAsia="仿宋"/>
                <w:szCs w:val="21"/>
              </w:rPr>
              <w:t>（</w:t>
            </w:r>
            <w:r>
              <w:rPr>
                <w:rFonts w:eastAsia="仿宋"/>
                <w:szCs w:val="21"/>
              </w:rPr>
              <w:t>54</w:t>
            </w:r>
            <w:r>
              <w:rPr>
                <w:rFonts w:eastAsia="仿宋"/>
                <w:szCs w:val="21"/>
              </w:rPr>
              <w:t>）实验室门上有观察窗，外开门不阻挡逃生路径</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rsidR="00C252CF" w:rsidRDefault="0099182C">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rsidR="00C252CF" w:rsidRDefault="0099182C">
            <w:pPr>
              <w:widowControl/>
              <w:spacing w:line="300" w:lineRule="exact"/>
              <w:rPr>
                <w:rFonts w:eastAsia="仿宋"/>
                <w:bCs/>
                <w:szCs w:val="21"/>
              </w:rPr>
            </w:pPr>
            <w:r>
              <w:rPr>
                <w:rFonts w:eastAsia="仿宋"/>
                <w:szCs w:val="21"/>
              </w:rPr>
              <w:t>（</w:t>
            </w:r>
            <w:r>
              <w:rPr>
                <w:rFonts w:eastAsia="仿宋"/>
                <w:szCs w:val="21"/>
              </w:rPr>
              <w:t>55</w:t>
            </w:r>
            <w:r>
              <w:rPr>
                <w:rFonts w:eastAsia="仿宋"/>
                <w:szCs w:val="21"/>
              </w:rPr>
              <w:t>）应急备用钥匙需集中存放、统一管理，应急时方便取用</w:t>
            </w:r>
          </w:p>
        </w:tc>
        <w:tc>
          <w:tcPr>
            <w:tcW w:w="2543" w:type="dxa"/>
            <w:tcMar>
              <w:left w:w="45" w:type="dxa"/>
              <w:right w:w="45" w:type="dxa"/>
            </w:tcMar>
            <w:vAlign w:val="center"/>
          </w:tcPr>
          <w:p w:rsidR="00C252CF" w:rsidRDefault="00C252CF">
            <w:pPr>
              <w:widowControl/>
              <w:spacing w:line="300" w:lineRule="exact"/>
              <w:rPr>
                <w:rFonts w:eastAsia="仿宋"/>
                <w:bCs/>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szCs w:val="21"/>
              </w:rPr>
              <w:t>实验设备需做好振动减震</w:t>
            </w:r>
            <w:r>
              <w:rPr>
                <w:rFonts w:eastAsia="仿宋" w:hint="eastAsia"/>
                <w:szCs w:val="21"/>
              </w:rPr>
              <w:t>、电磁屏蔽</w:t>
            </w:r>
            <w:r>
              <w:rPr>
                <w:rFonts w:eastAsia="仿宋"/>
                <w:szCs w:val="21"/>
              </w:rPr>
              <w:t>和噪音降噪</w:t>
            </w:r>
          </w:p>
        </w:tc>
        <w:tc>
          <w:tcPr>
            <w:tcW w:w="7660" w:type="dxa"/>
            <w:tcMar>
              <w:left w:w="45" w:type="dxa"/>
              <w:right w:w="45" w:type="dxa"/>
            </w:tcMar>
            <w:vAlign w:val="center"/>
          </w:tcPr>
          <w:p w:rsidR="00C252CF" w:rsidRDefault="0099182C">
            <w:pPr>
              <w:widowControl/>
              <w:spacing w:line="300" w:lineRule="exact"/>
              <w:rPr>
                <w:rFonts w:eastAsia="仿宋"/>
                <w:szCs w:val="21"/>
              </w:rPr>
            </w:pPr>
            <w:r>
              <w:rPr>
                <w:rFonts w:eastAsia="仿宋"/>
                <w:szCs w:val="21"/>
              </w:rPr>
              <w:t>（</w:t>
            </w:r>
            <w:r>
              <w:rPr>
                <w:rFonts w:eastAsia="仿宋"/>
                <w:szCs w:val="21"/>
              </w:rPr>
              <w:t>56</w:t>
            </w:r>
            <w:r>
              <w:rPr>
                <w:rFonts w:eastAsia="仿宋"/>
                <w:szCs w:val="21"/>
              </w:rPr>
              <w:t>）容易产生振动的设备，需考虑建立合理的减震措施；</w:t>
            </w:r>
          </w:p>
          <w:p w:rsidR="00C252CF" w:rsidRDefault="0099182C">
            <w:pPr>
              <w:widowControl/>
              <w:spacing w:line="300" w:lineRule="exact"/>
              <w:rPr>
                <w:rFonts w:eastAsia="仿宋"/>
                <w:szCs w:val="21"/>
              </w:rPr>
            </w:pPr>
            <w:r>
              <w:rPr>
                <w:rFonts w:eastAsia="仿宋"/>
                <w:szCs w:val="21"/>
              </w:rPr>
              <w:t>（</w:t>
            </w:r>
            <w:r>
              <w:rPr>
                <w:rFonts w:eastAsia="仿宋"/>
                <w:szCs w:val="21"/>
              </w:rPr>
              <w:t>57</w:t>
            </w:r>
            <w:r>
              <w:rPr>
                <w:rFonts w:eastAsia="仿宋"/>
                <w:szCs w:val="21"/>
              </w:rPr>
              <w:t>）易对外产生磁场或易受磁场干扰的设备，需做好磁屏蔽；</w:t>
            </w:r>
          </w:p>
          <w:p w:rsidR="00C252CF" w:rsidRDefault="0099182C">
            <w:pPr>
              <w:widowControl/>
              <w:spacing w:line="300" w:lineRule="exact"/>
              <w:rPr>
                <w:rFonts w:eastAsia="仿宋"/>
                <w:bCs/>
                <w:kern w:val="0"/>
                <w:szCs w:val="21"/>
              </w:rPr>
            </w:pPr>
            <w:r>
              <w:rPr>
                <w:rFonts w:eastAsia="仿宋"/>
                <w:szCs w:val="21"/>
              </w:rPr>
              <w:t>（</w:t>
            </w:r>
            <w:r>
              <w:rPr>
                <w:rFonts w:eastAsia="仿宋"/>
                <w:szCs w:val="21"/>
              </w:rPr>
              <w:t>58</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rsidR="00C252CF" w:rsidRDefault="0099182C">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rsidR="00C252CF" w:rsidRDefault="0099182C">
            <w:pPr>
              <w:spacing w:line="300" w:lineRule="exact"/>
              <w:rPr>
                <w:rFonts w:eastAsia="仿宋"/>
                <w:bCs/>
                <w:szCs w:val="21"/>
              </w:rPr>
            </w:pPr>
            <w:r>
              <w:rPr>
                <w:rFonts w:eastAsia="仿宋"/>
                <w:szCs w:val="21"/>
              </w:rPr>
              <w:t>（</w:t>
            </w:r>
            <w:r>
              <w:rPr>
                <w:rFonts w:eastAsia="仿宋"/>
                <w:szCs w:val="21"/>
              </w:rPr>
              <w:t>59</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供气管道有名称和气体流向标识，无破损；</w:t>
            </w:r>
          </w:p>
          <w:p w:rsidR="00C252CF" w:rsidRDefault="0099182C">
            <w:pPr>
              <w:spacing w:line="300" w:lineRule="exact"/>
              <w:rPr>
                <w:rFonts w:eastAsia="仿宋"/>
                <w:bCs/>
                <w:szCs w:val="21"/>
              </w:rPr>
            </w:pPr>
            <w:r>
              <w:rPr>
                <w:rFonts w:eastAsia="仿宋"/>
                <w:bCs/>
                <w:szCs w:val="21"/>
              </w:rPr>
              <w:t>（</w:t>
            </w:r>
            <w:r>
              <w:rPr>
                <w:rFonts w:eastAsia="仿宋"/>
                <w:bCs/>
                <w:szCs w:val="21"/>
              </w:rPr>
              <w:t>60</w:t>
            </w:r>
            <w:r>
              <w:rPr>
                <w:rFonts w:eastAsia="仿宋"/>
                <w:bCs/>
                <w:szCs w:val="21"/>
              </w:rPr>
              <w:t>）</w:t>
            </w:r>
            <w:r>
              <w:rPr>
                <w:rFonts w:eastAsia="仿宋"/>
                <w:szCs w:val="21"/>
              </w:rPr>
              <w:t>高温、明火设备放置位置与气体管道有安全间隔距离</w:t>
            </w:r>
          </w:p>
        </w:tc>
        <w:tc>
          <w:tcPr>
            <w:tcW w:w="2543" w:type="dxa"/>
            <w:tcMar>
              <w:left w:w="45" w:type="dxa"/>
              <w:right w:w="45" w:type="dxa"/>
            </w:tcMar>
            <w:vAlign w:val="center"/>
          </w:tcPr>
          <w:p w:rsidR="00C252CF" w:rsidRDefault="00C252CF">
            <w:pPr>
              <w:spacing w:line="300" w:lineRule="exact"/>
              <w:rPr>
                <w:rFonts w:eastAsia="仿宋"/>
                <w:bCs/>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卫生与日常管理</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rsidR="00C252CF" w:rsidRDefault="0099182C">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rsidR="00C252CF" w:rsidRDefault="0099182C">
            <w:pPr>
              <w:spacing w:line="300" w:lineRule="exact"/>
              <w:rPr>
                <w:rFonts w:eastAsia="仿宋"/>
                <w:bCs/>
                <w:szCs w:val="21"/>
              </w:rPr>
            </w:pPr>
            <w:r>
              <w:rPr>
                <w:rFonts w:eastAsia="仿宋"/>
                <w:szCs w:val="21"/>
              </w:rPr>
              <w:t>（</w:t>
            </w:r>
            <w:r>
              <w:rPr>
                <w:rFonts w:eastAsia="仿宋"/>
                <w:szCs w:val="21"/>
              </w:rPr>
              <w:t>61</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rsidR="00C252CF" w:rsidRDefault="00C252CF">
            <w:pPr>
              <w:spacing w:line="300" w:lineRule="exact"/>
              <w:rPr>
                <w:rFonts w:eastAsia="仿宋"/>
                <w:bCs/>
                <w:szCs w:val="21"/>
              </w:rPr>
            </w:pPr>
          </w:p>
        </w:tc>
      </w:tr>
      <w:tr w:rsidR="00C252CF">
        <w:trPr>
          <w:trHeight w:val="369"/>
          <w:jc w:val="center"/>
        </w:trPr>
        <w:tc>
          <w:tcPr>
            <w:tcW w:w="848" w:type="dxa"/>
            <w:tcMar>
              <w:left w:w="45" w:type="dxa"/>
              <w:right w:w="45" w:type="dxa"/>
            </w:tcMar>
            <w:vAlign w:val="center"/>
          </w:tcPr>
          <w:p w:rsidR="00C252CF" w:rsidRDefault="0099182C">
            <w:pPr>
              <w:spacing w:line="300" w:lineRule="exact"/>
              <w:rPr>
                <w:rFonts w:eastAsia="仿宋"/>
                <w:szCs w:val="21"/>
              </w:rPr>
            </w:pPr>
            <w:r>
              <w:rPr>
                <w:rFonts w:eastAsia="仿宋"/>
                <w:szCs w:val="21"/>
              </w:rPr>
              <w:t>5.2.2</w:t>
            </w:r>
          </w:p>
        </w:tc>
        <w:tc>
          <w:tcPr>
            <w:tcW w:w="3820" w:type="dxa"/>
            <w:tcMar>
              <w:left w:w="45" w:type="dxa"/>
              <w:right w:w="45" w:type="dxa"/>
            </w:tcMar>
            <w:vAlign w:val="center"/>
          </w:tcPr>
          <w:p w:rsidR="00C252CF" w:rsidRDefault="0099182C">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rsidR="00C252CF" w:rsidRDefault="0099182C">
            <w:pPr>
              <w:spacing w:line="300" w:lineRule="exact"/>
              <w:rPr>
                <w:rFonts w:eastAsia="仿宋"/>
                <w:szCs w:val="21"/>
              </w:rPr>
            </w:pPr>
            <w:r>
              <w:rPr>
                <w:rFonts w:eastAsia="仿宋"/>
                <w:szCs w:val="21"/>
              </w:rPr>
              <w:t>（</w:t>
            </w:r>
            <w:r>
              <w:rPr>
                <w:rFonts w:eastAsia="仿宋"/>
                <w:szCs w:val="21"/>
              </w:rPr>
              <w:t>62</w:t>
            </w:r>
            <w:r>
              <w:rPr>
                <w:rFonts w:eastAsia="仿宋"/>
                <w:szCs w:val="21"/>
              </w:rPr>
              <w:t>）实验室物品摆放有序，卫生状况良好，实验完毕物品归位，无废弃物品、不放无关物品；</w:t>
            </w:r>
          </w:p>
          <w:p w:rsidR="00C252CF" w:rsidRDefault="0099182C">
            <w:pPr>
              <w:spacing w:line="300" w:lineRule="exact"/>
              <w:rPr>
                <w:rFonts w:eastAsia="仿宋"/>
                <w:bCs/>
                <w:szCs w:val="21"/>
              </w:rPr>
            </w:pPr>
            <w:r>
              <w:rPr>
                <w:rFonts w:eastAsia="仿宋"/>
                <w:szCs w:val="21"/>
              </w:rPr>
              <w:t>（</w:t>
            </w:r>
            <w:r>
              <w:rPr>
                <w:rFonts w:eastAsia="仿宋"/>
                <w:szCs w:val="21"/>
              </w:rPr>
              <w:t>63</w:t>
            </w:r>
            <w:r>
              <w:rPr>
                <w:rFonts w:eastAsia="仿宋"/>
                <w:szCs w:val="21"/>
              </w:rPr>
              <w:t>）</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rsidR="00C252CF" w:rsidRDefault="00C252CF">
            <w:pPr>
              <w:spacing w:line="300" w:lineRule="exact"/>
              <w:rPr>
                <w:rFonts w:eastAsia="仿宋"/>
                <w:bCs/>
                <w:szCs w:val="21"/>
              </w:rPr>
            </w:pPr>
          </w:p>
        </w:tc>
      </w:tr>
      <w:tr w:rsidR="00C252CF">
        <w:trPr>
          <w:trHeight w:val="369"/>
          <w:jc w:val="center"/>
        </w:trPr>
        <w:tc>
          <w:tcPr>
            <w:tcW w:w="848" w:type="dxa"/>
            <w:tcMar>
              <w:left w:w="45" w:type="dxa"/>
              <w:right w:w="45" w:type="dxa"/>
            </w:tcMar>
            <w:vAlign w:val="center"/>
          </w:tcPr>
          <w:p w:rsidR="00C252CF" w:rsidRDefault="0099182C">
            <w:pPr>
              <w:spacing w:line="300" w:lineRule="exact"/>
              <w:rPr>
                <w:rFonts w:eastAsia="仿宋"/>
                <w:szCs w:val="21"/>
              </w:rPr>
            </w:pPr>
            <w:r>
              <w:rPr>
                <w:rFonts w:eastAsia="仿宋"/>
                <w:szCs w:val="21"/>
              </w:rPr>
              <w:t>5.2.3</w:t>
            </w:r>
          </w:p>
        </w:tc>
        <w:tc>
          <w:tcPr>
            <w:tcW w:w="3820" w:type="dxa"/>
            <w:tcMar>
              <w:left w:w="45" w:type="dxa"/>
              <w:right w:w="45" w:type="dxa"/>
            </w:tcMar>
            <w:vAlign w:val="center"/>
          </w:tcPr>
          <w:p w:rsidR="00C252CF" w:rsidRDefault="0099182C">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rsidR="00C252CF" w:rsidRDefault="0099182C">
            <w:pPr>
              <w:spacing w:line="300" w:lineRule="exact"/>
              <w:rPr>
                <w:rFonts w:eastAsia="仿宋"/>
                <w:bCs/>
                <w:szCs w:val="21"/>
              </w:rPr>
            </w:pPr>
            <w:r>
              <w:rPr>
                <w:rFonts w:eastAsia="仿宋"/>
                <w:kern w:val="0"/>
                <w:szCs w:val="21"/>
              </w:rPr>
              <w:t>（</w:t>
            </w:r>
            <w:r>
              <w:rPr>
                <w:rFonts w:eastAsia="仿宋"/>
                <w:kern w:val="0"/>
                <w:szCs w:val="21"/>
              </w:rPr>
              <w:t>64</w:t>
            </w:r>
            <w:r>
              <w:rPr>
                <w:rFonts w:eastAsia="仿宋"/>
                <w:kern w:val="0"/>
                <w:szCs w:val="21"/>
              </w:rPr>
              <w:t>）实验期间有记录</w:t>
            </w:r>
          </w:p>
        </w:tc>
        <w:tc>
          <w:tcPr>
            <w:tcW w:w="2543" w:type="dxa"/>
            <w:tcMar>
              <w:left w:w="45" w:type="dxa"/>
              <w:right w:w="45" w:type="dxa"/>
            </w:tcMar>
            <w:vAlign w:val="center"/>
          </w:tcPr>
          <w:p w:rsidR="00C252CF" w:rsidRDefault="00C252CF">
            <w:pPr>
              <w:spacing w:line="300" w:lineRule="exact"/>
              <w:rPr>
                <w:rFonts w:eastAsia="仿宋"/>
                <w:bCs/>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szCs w:val="21"/>
              </w:rPr>
              <w:lastRenderedPageBreak/>
              <w:t>5.3.1</w:t>
            </w:r>
          </w:p>
        </w:tc>
        <w:tc>
          <w:tcPr>
            <w:tcW w:w="3820" w:type="dxa"/>
            <w:tcMar>
              <w:left w:w="45" w:type="dxa"/>
              <w:right w:w="45" w:type="dxa"/>
            </w:tcMar>
            <w:vAlign w:val="center"/>
          </w:tcPr>
          <w:p w:rsidR="00C252CF" w:rsidRDefault="0099182C">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rsidR="00C252CF" w:rsidRDefault="0099182C">
            <w:pPr>
              <w:spacing w:line="300" w:lineRule="exact"/>
              <w:rPr>
                <w:rFonts w:eastAsia="仿宋"/>
                <w:bCs/>
                <w:szCs w:val="21"/>
              </w:rPr>
            </w:pPr>
            <w:r>
              <w:rPr>
                <w:rFonts w:eastAsia="仿宋"/>
                <w:bCs/>
                <w:szCs w:val="21"/>
              </w:rPr>
              <w:t>（</w:t>
            </w:r>
            <w:r>
              <w:rPr>
                <w:rFonts w:eastAsia="仿宋"/>
                <w:bCs/>
                <w:szCs w:val="21"/>
              </w:rPr>
              <w:t>65</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rsidR="00C252CF" w:rsidRDefault="00C252CF">
            <w:pPr>
              <w:spacing w:line="300" w:lineRule="exact"/>
              <w:rPr>
                <w:rFonts w:eastAsia="仿宋"/>
                <w:bCs/>
                <w:szCs w:val="21"/>
              </w:rPr>
            </w:pPr>
          </w:p>
        </w:tc>
      </w:tr>
      <w:tr w:rsidR="00C252CF">
        <w:trPr>
          <w:trHeight w:val="369"/>
          <w:jc w:val="center"/>
        </w:trPr>
        <w:tc>
          <w:tcPr>
            <w:tcW w:w="848" w:type="dxa"/>
            <w:tcMar>
              <w:left w:w="45" w:type="dxa"/>
              <w:right w:w="45" w:type="dxa"/>
            </w:tcMar>
            <w:vAlign w:val="center"/>
          </w:tcPr>
          <w:p w:rsidR="00C252CF" w:rsidRDefault="0099182C">
            <w:pPr>
              <w:spacing w:line="300" w:lineRule="exact"/>
              <w:rPr>
                <w:rFonts w:eastAsia="仿宋"/>
                <w:szCs w:val="21"/>
              </w:rPr>
            </w:pPr>
            <w:r>
              <w:rPr>
                <w:rFonts w:eastAsia="仿宋"/>
                <w:szCs w:val="21"/>
              </w:rPr>
              <w:t>5.3.2</w:t>
            </w:r>
          </w:p>
        </w:tc>
        <w:tc>
          <w:tcPr>
            <w:tcW w:w="3820" w:type="dxa"/>
            <w:tcMar>
              <w:left w:w="45" w:type="dxa"/>
              <w:right w:w="45" w:type="dxa"/>
            </w:tcMar>
            <w:vAlign w:val="center"/>
          </w:tcPr>
          <w:p w:rsidR="00C252CF" w:rsidRDefault="0099182C">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rsidR="00C252CF" w:rsidRDefault="0099182C">
            <w:pPr>
              <w:spacing w:line="300" w:lineRule="exact"/>
              <w:rPr>
                <w:rFonts w:eastAsia="仿宋"/>
                <w:bCs/>
                <w:szCs w:val="21"/>
              </w:rPr>
            </w:pPr>
            <w:r>
              <w:rPr>
                <w:rFonts w:eastAsia="仿宋"/>
                <w:szCs w:val="21"/>
              </w:rPr>
              <w:t>（</w:t>
            </w:r>
            <w:r>
              <w:rPr>
                <w:rFonts w:eastAsia="仿宋"/>
                <w:szCs w:val="21"/>
              </w:rPr>
              <w:t>66</w:t>
            </w:r>
            <w:r>
              <w:rPr>
                <w:rFonts w:eastAsia="仿宋"/>
                <w:szCs w:val="21"/>
              </w:rPr>
              <w:t>）配备的药箱</w:t>
            </w:r>
            <w:r>
              <w:rPr>
                <w:rFonts w:eastAsia="仿宋" w:hint="eastAsia"/>
                <w:szCs w:val="21"/>
              </w:rPr>
              <w:t>不得</w:t>
            </w:r>
            <w:r>
              <w:rPr>
                <w:rFonts w:eastAsia="仿宋"/>
                <w:szCs w:val="21"/>
              </w:rPr>
              <w:t>上锁，并定期检查药品是否在保质期内</w:t>
            </w:r>
          </w:p>
        </w:tc>
        <w:tc>
          <w:tcPr>
            <w:tcW w:w="2543" w:type="dxa"/>
            <w:tcMar>
              <w:left w:w="45" w:type="dxa"/>
              <w:right w:w="45" w:type="dxa"/>
            </w:tcMar>
            <w:vAlign w:val="center"/>
          </w:tcPr>
          <w:p w:rsidR="00C252CF" w:rsidRDefault="00C252CF">
            <w:pPr>
              <w:spacing w:line="300" w:lineRule="exact"/>
              <w:rPr>
                <w:rFonts w:eastAsia="仿宋"/>
                <w:bCs/>
                <w:szCs w:val="21"/>
              </w:rPr>
            </w:pPr>
          </w:p>
        </w:tc>
      </w:tr>
      <w:tr w:rsidR="00C252CF">
        <w:trPr>
          <w:trHeight w:val="369"/>
          <w:jc w:val="center"/>
        </w:trPr>
        <w:tc>
          <w:tcPr>
            <w:tcW w:w="848" w:type="dxa"/>
            <w:tcMar>
              <w:left w:w="45" w:type="dxa"/>
              <w:right w:w="45" w:type="dxa"/>
            </w:tcMar>
            <w:vAlign w:val="center"/>
          </w:tcPr>
          <w:p w:rsidR="00C252CF" w:rsidRDefault="0099182C">
            <w:pPr>
              <w:spacing w:line="300" w:lineRule="exact"/>
              <w:rPr>
                <w:rFonts w:eastAsia="仿宋"/>
                <w:szCs w:val="21"/>
              </w:rPr>
            </w:pPr>
            <w:r>
              <w:rPr>
                <w:rFonts w:eastAsia="仿宋"/>
                <w:szCs w:val="21"/>
              </w:rPr>
              <w:t>5.3.3</w:t>
            </w:r>
          </w:p>
        </w:tc>
        <w:tc>
          <w:tcPr>
            <w:tcW w:w="3820" w:type="dxa"/>
            <w:tcMar>
              <w:left w:w="45" w:type="dxa"/>
              <w:right w:w="45" w:type="dxa"/>
            </w:tcMar>
            <w:vAlign w:val="center"/>
          </w:tcPr>
          <w:p w:rsidR="00C252CF" w:rsidRDefault="0099182C">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rsidR="00C252CF" w:rsidRDefault="0099182C">
            <w:pPr>
              <w:spacing w:line="300" w:lineRule="exact"/>
              <w:rPr>
                <w:rFonts w:eastAsia="仿宋"/>
                <w:bCs/>
                <w:szCs w:val="21"/>
              </w:rPr>
            </w:pPr>
            <w:r>
              <w:rPr>
                <w:rFonts w:eastAsia="仿宋"/>
                <w:bCs/>
                <w:szCs w:val="21"/>
              </w:rPr>
              <w:t>（</w:t>
            </w:r>
            <w:r>
              <w:rPr>
                <w:rFonts w:eastAsia="仿宋"/>
                <w:bCs/>
                <w:szCs w:val="21"/>
              </w:rPr>
              <w:t>67</w:t>
            </w:r>
            <w:r>
              <w:rPr>
                <w:rFonts w:eastAsia="仿宋"/>
                <w:bCs/>
                <w:szCs w:val="21"/>
              </w:rPr>
              <w:t>）查看现场</w:t>
            </w:r>
          </w:p>
        </w:tc>
        <w:tc>
          <w:tcPr>
            <w:tcW w:w="2543" w:type="dxa"/>
            <w:tcMar>
              <w:left w:w="45" w:type="dxa"/>
              <w:right w:w="45" w:type="dxa"/>
            </w:tcMar>
            <w:vAlign w:val="center"/>
          </w:tcPr>
          <w:p w:rsidR="00C252CF" w:rsidRDefault="00C252CF">
            <w:pPr>
              <w:spacing w:line="300" w:lineRule="exact"/>
              <w:rPr>
                <w:rFonts w:eastAsia="仿宋"/>
                <w:bCs/>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安全设施</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消防设施</w:t>
            </w:r>
          </w:p>
        </w:tc>
      </w:tr>
      <w:tr w:rsidR="00C252CF">
        <w:trPr>
          <w:trHeight w:val="369"/>
          <w:jc w:val="center"/>
        </w:trPr>
        <w:tc>
          <w:tcPr>
            <w:tcW w:w="848" w:type="dxa"/>
            <w:tcMar>
              <w:left w:w="45" w:type="dxa"/>
              <w:right w:w="45" w:type="dxa"/>
            </w:tcMar>
            <w:vAlign w:val="center"/>
          </w:tcPr>
          <w:p w:rsidR="00C252CF" w:rsidRDefault="0099182C">
            <w:pPr>
              <w:spacing w:line="300" w:lineRule="exact"/>
              <w:rPr>
                <w:rFonts w:eastAsia="仿宋"/>
                <w:szCs w:val="21"/>
              </w:rPr>
            </w:pPr>
            <w:r>
              <w:rPr>
                <w:rFonts w:eastAsia="仿宋"/>
                <w:szCs w:val="21"/>
              </w:rPr>
              <w:t>6.1.1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w:t>
            </w:r>
            <w:r>
              <w:rPr>
                <w:rFonts w:eastAsia="仿宋"/>
                <w:kern w:val="0"/>
                <w:szCs w:val="21"/>
              </w:rPr>
              <w:t>68</w:t>
            </w:r>
            <w:r>
              <w:rPr>
                <w:rFonts w:eastAsia="仿宋"/>
                <w:kern w:val="0"/>
                <w:szCs w:val="21"/>
              </w:rPr>
              <w:t>）烟感报警器、灭火器、灭火毯、消防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6</w:t>
            </w:r>
            <w:r>
              <w:rPr>
                <w:rFonts w:eastAsia="仿宋"/>
                <w:kern w:val="0"/>
                <w:szCs w:val="21"/>
              </w:rPr>
              <w:t>9</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在有效期内（压力指针位置正常等），安全销（拉针）正常，瓶身无破损、腐蚀</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spacing w:line="300" w:lineRule="exact"/>
              <w:rPr>
                <w:rFonts w:eastAsia="仿宋"/>
                <w:szCs w:val="21"/>
              </w:rPr>
            </w:pPr>
            <w:r>
              <w:rPr>
                <w:rFonts w:eastAsia="仿宋"/>
                <w:szCs w:val="21"/>
              </w:rPr>
              <w:t>6.1.2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rsidR="00C252CF" w:rsidRDefault="0099182C">
            <w:pPr>
              <w:rPr>
                <w:rFonts w:eastAsia="仿宋"/>
                <w:kern w:val="0"/>
                <w:szCs w:val="21"/>
              </w:rPr>
            </w:pPr>
            <w:r>
              <w:rPr>
                <w:rFonts w:eastAsia="仿宋"/>
                <w:kern w:val="0"/>
                <w:szCs w:val="21"/>
              </w:rPr>
              <w:t>（</w:t>
            </w:r>
            <w:r>
              <w:rPr>
                <w:rFonts w:eastAsia="仿宋"/>
                <w:kern w:val="0"/>
                <w:szCs w:val="21"/>
              </w:rPr>
              <w:t>70</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p>
          <w:p w:rsidR="00C252CF" w:rsidRDefault="0099182C">
            <w:pPr>
              <w:rPr>
                <w:rFonts w:eastAsia="仿宋"/>
                <w:kern w:val="0"/>
              </w:rPr>
            </w:pPr>
            <w:r>
              <w:rPr>
                <w:rFonts w:eastAsia="仿宋"/>
                <w:kern w:val="0"/>
                <w:szCs w:val="21"/>
              </w:rPr>
              <w:t>（</w:t>
            </w:r>
            <w:r>
              <w:rPr>
                <w:rFonts w:eastAsia="仿宋"/>
                <w:kern w:val="0"/>
                <w:szCs w:val="21"/>
              </w:rPr>
              <w:t>71</w:t>
            </w:r>
            <w:r>
              <w:rPr>
                <w:rFonts w:eastAsia="仿宋"/>
                <w:kern w:val="0"/>
                <w:szCs w:val="21"/>
              </w:rPr>
              <w:t>）主要逃生路径（室内、楼梯、通道和出口处）有足够的紧急照明灯，功能正常</w:t>
            </w:r>
            <w:r>
              <w:rPr>
                <w:rFonts w:eastAsia="仿宋"/>
                <w:kern w:val="0"/>
              </w:rPr>
              <w:t>，并设置有效标识指示逃生方向；</w:t>
            </w:r>
          </w:p>
          <w:p w:rsidR="00C252CF" w:rsidRDefault="0099182C">
            <w:pPr>
              <w:rPr>
                <w:rFonts w:eastAsia="仿宋"/>
                <w:bCs/>
                <w:kern w:val="0"/>
                <w:szCs w:val="21"/>
              </w:rPr>
            </w:pPr>
            <w:r>
              <w:rPr>
                <w:rFonts w:eastAsia="仿宋"/>
                <w:kern w:val="0"/>
              </w:rPr>
              <w:t>（</w:t>
            </w:r>
            <w:r>
              <w:rPr>
                <w:rFonts w:eastAsia="仿宋"/>
                <w:kern w:val="0"/>
              </w:rPr>
              <w:t>72</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应急喷淋与洗眼装置</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kern w:val="0"/>
                <w:szCs w:val="21"/>
              </w:rPr>
              <w:t>（</w:t>
            </w:r>
            <w:r>
              <w:rPr>
                <w:rFonts w:eastAsia="仿宋"/>
                <w:kern w:val="0"/>
                <w:szCs w:val="21"/>
              </w:rPr>
              <w:t>73</w:t>
            </w:r>
            <w:r>
              <w:rPr>
                <w:rFonts w:eastAsia="仿宋"/>
                <w:kern w:val="0"/>
                <w:szCs w:val="21"/>
              </w:rPr>
              <w:t>）应急喷淋和洗眼装置的区域有显著标识</w:t>
            </w:r>
          </w:p>
        </w:tc>
        <w:tc>
          <w:tcPr>
            <w:tcW w:w="2543" w:type="dxa"/>
            <w:tcMar>
              <w:left w:w="45" w:type="dxa"/>
              <w:right w:w="45" w:type="dxa"/>
            </w:tcMar>
            <w:vAlign w:val="center"/>
          </w:tcPr>
          <w:p w:rsidR="00C252CF" w:rsidRDefault="00C252CF">
            <w:pPr>
              <w:spacing w:line="300" w:lineRule="exact"/>
              <w:rPr>
                <w:rFonts w:eastAsia="仿宋"/>
                <w:bCs/>
                <w:kern w:val="0"/>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w:t>
            </w:r>
            <w:r>
              <w:rPr>
                <w:rFonts w:eastAsia="仿宋"/>
                <w:kern w:val="0"/>
                <w:szCs w:val="21"/>
              </w:rPr>
              <w:t>74</w:t>
            </w:r>
            <w:r>
              <w:rPr>
                <w:rFonts w:eastAsia="仿宋"/>
                <w:kern w:val="0"/>
                <w:szCs w:val="21"/>
              </w:rPr>
              <w:t>）应急喷淋安装地点与工作区域之间畅通，距离不超过</w:t>
            </w:r>
            <w:r>
              <w:rPr>
                <w:rFonts w:eastAsia="仿宋"/>
                <w:kern w:val="0"/>
                <w:szCs w:val="21"/>
              </w:rPr>
              <w:t>30</w:t>
            </w:r>
            <w:r>
              <w:rPr>
                <w:rFonts w:eastAsia="仿宋"/>
                <w:kern w:val="0"/>
                <w:szCs w:val="21"/>
              </w:rPr>
              <w:t>米</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常开状，喷淋头下方无障碍物；</w:t>
            </w:r>
          </w:p>
          <w:p w:rsidR="00C252CF" w:rsidRDefault="0099182C">
            <w:pPr>
              <w:widowControl/>
              <w:spacing w:line="300" w:lineRule="exact"/>
              <w:rPr>
                <w:rFonts w:eastAsia="仿宋"/>
                <w:kern w:val="0"/>
                <w:szCs w:val="21"/>
              </w:rPr>
            </w:pPr>
            <w:r>
              <w:rPr>
                <w:rFonts w:eastAsia="仿宋"/>
                <w:kern w:val="0"/>
                <w:szCs w:val="21"/>
              </w:rPr>
              <w:t>（</w:t>
            </w:r>
            <w:r>
              <w:rPr>
                <w:rFonts w:eastAsia="仿宋"/>
                <w:kern w:val="0"/>
                <w:szCs w:val="21"/>
              </w:rPr>
              <w:t>75</w:t>
            </w:r>
            <w:r>
              <w:rPr>
                <w:rFonts w:eastAsia="仿宋"/>
                <w:kern w:val="0"/>
                <w:szCs w:val="21"/>
              </w:rPr>
              <w:t>）不能以普通淋浴装置代替应急喷淋装置；</w:t>
            </w:r>
          </w:p>
          <w:p w:rsidR="00C252CF" w:rsidRDefault="0099182C">
            <w:pPr>
              <w:widowControl/>
              <w:spacing w:line="300" w:lineRule="exact"/>
              <w:rPr>
                <w:rFonts w:eastAsia="仿宋"/>
                <w:bCs/>
                <w:kern w:val="0"/>
                <w:szCs w:val="21"/>
              </w:rPr>
            </w:pPr>
            <w:r>
              <w:rPr>
                <w:rFonts w:eastAsia="仿宋"/>
                <w:kern w:val="0"/>
                <w:szCs w:val="21"/>
              </w:rPr>
              <w:t>（</w:t>
            </w:r>
            <w:r>
              <w:rPr>
                <w:rFonts w:eastAsia="仿宋"/>
                <w:kern w:val="0"/>
                <w:szCs w:val="21"/>
              </w:rPr>
              <w:t>76</w:t>
            </w:r>
            <w:r>
              <w:rPr>
                <w:rFonts w:eastAsia="仿宋"/>
                <w:kern w:val="0"/>
                <w:szCs w:val="21"/>
              </w:rPr>
              <w:t>）洗眼装置接入生活用水管道，水量水压适中（喷出高度</w:t>
            </w:r>
            <w:r>
              <w:rPr>
                <w:rFonts w:eastAsia="仿宋"/>
                <w:kern w:val="0"/>
                <w:szCs w:val="21"/>
              </w:rPr>
              <w:t>8</w:t>
            </w:r>
            <w:r>
              <w:rPr>
                <w:rFonts w:eastAsia="仿宋" w:hint="eastAsia"/>
                <w:kern w:val="0"/>
                <w:szCs w:val="21"/>
              </w:rPr>
              <w:t>~</w:t>
            </w:r>
            <w:r>
              <w:rPr>
                <w:rFonts w:eastAsia="仿宋"/>
                <w:kern w:val="0"/>
                <w:szCs w:val="21"/>
              </w:rPr>
              <w:t>10</w:t>
            </w:r>
            <w:r>
              <w:rPr>
                <w:rFonts w:eastAsia="仿宋"/>
                <w:kern w:val="0"/>
                <w:szCs w:val="21"/>
              </w:rPr>
              <w:t>厘米），</w:t>
            </w:r>
            <w:r>
              <w:rPr>
                <w:rFonts w:eastAsia="仿宋"/>
                <w:bCs/>
                <w:kern w:val="0"/>
                <w:szCs w:val="21"/>
              </w:rPr>
              <w:t>水流畅通平稳</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w:t>
            </w:r>
            <w:r>
              <w:rPr>
                <w:rFonts w:eastAsia="仿宋" w:hint="eastAsia"/>
                <w:kern w:val="0"/>
                <w:szCs w:val="21"/>
              </w:rPr>
              <w:t>经常</w:t>
            </w:r>
            <w:r>
              <w:rPr>
                <w:rFonts w:eastAsia="仿宋"/>
                <w:kern w:val="0"/>
                <w:szCs w:val="21"/>
              </w:rPr>
              <w:t>擦拭洗眼喷头，</w:t>
            </w:r>
            <w:r>
              <w:rPr>
                <w:rFonts w:eastAsia="仿宋"/>
                <w:bCs/>
                <w:kern w:val="0"/>
                <w:szCs w:val="21"/>
              </w:rPr>
              <w:t>无锈水脏水</w:t>
            </w:r>
            <w:r>
              <w:rPr>
                <w:rFonts w:eastAsia="仿宋" w:hint="eastAsia"/>
                <w:bCs/>
                <w:kern w:val="0"/>
                <w:szCs w:val="21"/>
              </w:rPr>
              <w:t>，</w:t>
            </w:r>
            <w:r>
              <w:rPr>
                <w:rFonts w:eastAsia="仿宋"/>
                <w:kern w:val="0"/>
                <w:szCs w:val="21"/>
              </w:rPr>
              <w:t>有检查记录（每月启动一次阀门，时刻保证管内流水畅通）</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通风系统</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lastRenderedPageBreak/>
              <w:t>6.3.1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kern w:val="0"/>
                <w:szCs w:val="21"/>
              </w:rPr>
              <w:t>（</w:t>
            </w:r>
            <w:r>
              <w:rPr>
                <w:rFonts w:eastAsia="仿宋"/>
                <w:kern w:val="0"/>
                <w:szCs w:val="21"/>
              </w:rPr>
              <w:t>78</w:t>
            </w:r>
            <w:r>
              <w:rPr>
                <w:rFonts w:eastAsia="仿宋"/>
                <w:kern w:val="0"/>
                <w:szCs w:val="21"/>
              </w:rPr>
              <w:t>）管道风机需防腐，使用可燃气体场所</w:t>
            </w:r>
            <w:r>
              <w:rPr>
                <w:rFonts w:eastAsia="仿宋" w:hint="eastAsia"/>
                <w:kern w:val="0"/>
                <w:szCs w:val="21"/>
              </w:rPr>
              <w:t>宜</w:t>
            </w:r>
            <w:r>
              <w:rPr>
                <w:rFonts w:eastAsia="仿宋"/>
                <w:kern w:val="0"/>
                <w:szCs w:val="21"/>
              </w:rPr>
              <w:t>采用防爆风机</w:t>
            </w:r>
            <w:r>
              <w:rPr>
                <w:rFonts w:eastAsia="仿宋"/>
                <w:bCs/>
                <w:kern w:val="0"/>
                <w:szCs w:val="21"/>
              </w:rPr>
              <w:t>；</w:t>
            </w:r>
          </w:p>
          <w:p w:rsidR="00C252CF" w:rsidRDefault="0099182C">
            <w:pPr>
              <w:widowControl/>
              <w:spacing w:line="300" w:lineRule="exact"/>
              <w:rPr>
                <w:rFonts w:eastAsia="仿宋"/>
                <w:kern w:val="0"/>
                <w:szCs w:val="21"/>
              </w:rPr>
            </w:pPr>
            <w:r>
              <w:rPr>
                <w:rFonts w:eastAsia="仿宋"/>
                <w:bCs/>
                <w:kern w:val="0"/>
                <w:szCs w:val="21"/>
              </w:rPr>
              <w:t>（</w:t>
            </w:r>
            <w:r>
              <w:rPr>
                <w:rFonts w:eastAsia="仿宋"/>
                <w:bCs/>
                <w:kern w:val="0"/>
                <w:szCs w:val="21"/>
              </w:rPr>
              <w:t>79</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kern w:val="0"/>
                <w:szCs w:val="21"/>
              </w:rPr>
              <w:t>米</w:t>
            </w:r>
            <w:r>
              <w:rPr>
                <w:rFonts w:eastAsia="仿宋"/>
                <w:kern w:val="0"/>
                <w:szCs w:val="21"/>
              </w:rPr>
              <w:t>/</w:t>
            </w:r>
            <w:r>
              <w:rPr>
                <w:rFonts w:eastAsia="仿宋"/>
                <w:kern w:val="0"/>
                <w:szCs w:val="21"/>
              </w:rPr>
              <w:t>秒，定期进行维护、检修；</w:t>
            </w:r>
          </w:p>
          <w:p w:rsidR="00C252CF" w:rsidRDefault="0099182C">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）屋顶风机固定无松动、无异常噪声</w:t>
            </w:r>
          </w:p>
        </w:tc>
        <w:tc>
          <w:tcPr>
            <w:tcW w:w="2543" w:type="dxa"/>
            <w:tcMar>
              <w:left w:w="45" w:type="dxa"/>
              <w:right w:w="45" w:type="dxa"/>
            </w:tcMar>
            <w:vAlign w:val="center"/>
          </w:tcPr>
          <w:p w:rsidR="00C252CF" w:rsidRDefault="00C252CF">
            <w:pPr>
              <w:spacing w:line="300" w:lineRule="exact"/>
              <w:rPr>
                <w:rFonts w:ascii="宋体" w:hAnsi="宋体"/>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w:t>
            </w:r>
            <w:r>
              <w:rPr>
                <w:rFonts w:eastAsia="仿宋"/>
                <w:kern w:val="0"/>
                <w:szCs w:val="21"/>
              </w:rPr>
              <w:t>81</w:t>
            </w:r>
            <w:r>
              <w:rPr>
                <w:rFonts w:eastAsia="仿宋"/>
                <w:kern w:val="0"/>
                <w:szCs w:val="21"/>
              </w:rPr>
              <w:t>）实验室排出的有害物质浓度超过国家现行标准规定的允许排放标准时，应采取净化措施</w:t>
            </w:r>
            <w:r>
              <w:rPr>
                <w:rFonts w:eastAsia="仿宋" w:hint="eastAsia"/>
                <w:kern w:val="0"/>
                <w:szCs w:val="21"/>
              </w:rPr>
              <w:t>，做到达标排放</w:t>
            </w:r>
            <w:r>
              <w:rPr>
                <w:rFonts w:eastAsia="仿宋"/>
                <w:kern w:val="0"/>
                <w:szCs w:val="21"/>
              </w:rPr>
              <w:t>；</w:t>
            </w:r>
          </w:p>
          <w:p w:rsidR="00C252CF" w:rsidRDefault="0099182C">
            <w:pPr>
              <w:widowControl/>
              <w:spacing w:line="300" w:lineRule="exact"/>
              <w:rPr>
                <w:rFonts w:eastAsia="仿宋"/>
                <w:kern w:val="0"/>
                <w:szCs w:val="21"/>
              </w:rPr>
            </w:pPr>
            <w:r>
              <w:rPr>
                <w:rFonts w:eastAsia="仿宋"/>
                <w:kern w:val="0"/>
                <w:szCs w:val="21"/>
              </w:rPr>
              <w:t>（</w:t>
            </w:r>
            <w:r>
              <w:rPr>
                <w:rFonts w:eastAsia="仿宋"/>
                <w:kern w:val="0"/>
                <w:szCs w:val="21"/>
              </w:rPr>
              <w:t>82</w:t>
            </w:r>
            <w:r>
              <w:rPr>
                <w:rFonts w:eastAsia="仿宋"/>
                <w:kern w:val="0"/>
                <w:szCs w:val="21"/>
              </w:rPr>
              <w:t>）任何可能产生高浓度有害气体而导致个人曝露、或产生可燃、可爆炸气体或蒸汽而导致积聚的实验，都应在通风柜内进行；</w:t>
            </w:r>
          </w:p>
          <w:p w:rsidR="00C252CF" w:rsidRDefault="0099182C">
            <w:pPr>
              <w:widowControl/>
              <w:spacing w:line="300" w:lineRule="exact"/>
              <w:rPr>
                <w:rFonts w:eastAsia="仿宋"/>
                <w:kern w:val="0"/>
                <w:szCs w:val="21"/>
              </w:rPr>
            </w:pPr>
            <w:r>
              <w:rPr>
                <w:rFonts w:eastAsia="仿宋"/>
                <w:kern w:val="0"/>
                <w:szCs w:val="21"/>
              </w:rPr>
              <w:t>（</w:t>
            </w:r>
            <w:r>
              <w:rPr>
                <w:rFonts w:eastAsia="仿宋"/>
                <w:kern w:val="0"/>
                <w:szCs w:val="21"/>
              </w:rPr>
              <w:t>83</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rPr>
                <w:rFonts w:eastAsia="仿宋" w:hint="eastAsia"/>
                <w:kern w:val="0"/>
                <w:szCs w:val="21"/>
              </w:rPr>
              <w:t>—</w:t>
            </w:r>
            <w:r>
              <w:rPr>
                <w:rFonts w:eastAsia="仿宋"/>
                <w:kern w:val="0"/>
                <w:szCs w:val="21"/>
              </w:rPr>
              <w:t>15</w:t>
            </w:r>
            <w:r>
              <w:rPr>
                <w:rFonts w:eastAsia="仿宋"/>
                <w:kern w:val="0"/>
                <w:szCs w:val="21"/>
              </w:rPr>
              <w:t>厘米，保持通风效果，并保护操作人员胸部以上部位；</w:t>
            </w:r>
          </w:p>
          <w:p w:rsidR="00C252CF" w:rsidRDefault="0099182C">
            <w:pPr>
              <w:widowControl/>
              <w:spacing w:line="300" w:lineRule="exact"/>
              <w:rPr>
                <w:rFonts w:eastAsia="仿宋"/>
                <w:kern w:val="0"/>
                <w:szCs w:val="21"/>
              </w:rPr>
            </w:pPr>
            <w:r>
              <w:rPr>
                <w:rFonts w:eastAsia="仿宋"/>
                <w:bCs/>
                <w:kern w:val="0"/>
                <w:szCs w:val="21"/>
              </w:rPr>
              <w:t>（</w:t>
            </w:r>
            <w:r>
              <w:rPr>
                <w:rFonts w:eastAsia="仿宋"/>
                <w:bCs/>
                <w:kern w:val="0"/>
                <w:szCs w:val="21"/>
              </w:rPr>
              <w:t>84</w:t>
            </w:r>
            <w:r>
              <w:rPr>
                <w:rFonts w:eastAsia="仿宋"/>
                <w:bCs/>
                <w:kern w:val="0"/>
                <w:szCs w:val="21"/>
              </w:rPr>
              <w:t>）</w:t>
            </w:r>
            <w:r>
              <w:rPr>
                <w:rFonts w:eastAsia="仿宋"/>
                <w:kern w:val="0"/>
                <w:szCs w:val="21"/>
              </w:rPr>
              <w:t>实验人员在通风柜进行实验时，避免将头伸入调节门内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p>
          <w:p w:rsidR="00C252CF" w:rsidRDefault="0099182C">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）通风柜内放置物品应距离调节门内侧</w:t>
            </w:r>
            <w:r>
              <w:rPr>
                <w:rFonts w:eastAsia="仿宋"/>
                <w:kern w:val="0"/>
                <w:szCs w:val="21"/>
              </w:rPr>
              <w:t>15</w:t>
            </w:r>
            <w:r>
              <w:rPr>
                <w:rFonts w:eastAsia="仿宋"/>
                <w:kern w:val="0"/>
                <w:szCs w:val="21"/>
              </w:rPr>
              <w:t>厘米</w:t>
            </w:r>
            <w:r>
              <w:rPr>
                <w:rFonts w:eastAsia="仿宋" w:hint="eastAsia"/>
                <w:kern w:val="0"/>
                <w:szCs w:val="21"/>
              </w:rPr>
              <w:t>以上</w:t>
            </w:r>
            <w:r>
              <w:rPr>
                <w:rFonts w:eastAsia="仿宋"/>
                <w:kern w:val="0"/>
                <w:szCs w:val="21"/>
              </w:rPr>
              <w:t>，以免掉落</w:t>
            </w:r>
            <w:r>
              <w:rPr>
                <w:rFonts w:eastAsia="仿宋" w:hint="eastAsia"/>
                <w:kern w:val="0"/>
                <w:szCs w:val="21"/>
              </w:rPr>
              <w:t>；</w:t>
            </w:r>
          </w:p>
          <w:p w:rsidR="00C252CF" w:rsidRDefault="0099182C">
            <w:pPr>
              <w:widowControl/>
              <w:spacing w:line="300" w:lineRule="exact"/>
              <w:rPr>
                <w:rFonts w:eastAsia="仿宋"/>
                <w:bCs/>
                <w:kern w:val="0"/>
                <w:szCs w:val="21"/>
              </w:rPr>
            </w:pPr>
            <w:r>
              <w:rPr>
                <w:rFonts w:eastAsia="仿宋"/>
                <w:kern w:val="0"/>
                <w:szCs w:val="21"/>
              </w:rPr>
              <w:t>（</w:t>
            </w:r>
            <w:r>
              <w:rPr>
                <w:rFonts w:eastAsia="仿宋"/>
                <w:kern w:val="0"/>
                <w:szCs w:val="21"/>
              </w:rPr>
              <w:t>86</w:t>
            </w:r>
            <w:r>
              <w:rPr>
                <w:rFonts w:eastAsia="仿宋"/>
                <w:kern w:val="0"/>
                <w:szCs w:val="21"/>
              </w:rPr>
              <w:t>）</w:t>
            </w:r>
            <w:r>
              <w:rPr>
                <w:rFonts w:eastAsia="仿宋"/>
                <w:bCs/>
                <w:kern w:val="0"/>
                <w:szCs w:val="21"/>
              </w:rPr>
              <w:t>玻璃视窗材料应是钢化玻璃</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门禁监控</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szCs w:val="21"/>
              </w:rPr>
              <w:t>（</w:t>
            </w:r>
            <w:r>
              <w:rPr>
                <w:rFonts w:eastAsia="仿宋"/>
                <w:szCs w:val="21"/>
              </w:rPr>
              <w:t>87</w:t>
            </w:r>
            <w:r>
              <w:rPr>
                <w:rFonts w:eastAsia="仿宋"/>
                <w:szCs w:val="21"/>
              </w:rPr>
              <w:t>）关注重点场所，如剧毒品、病原微生物、放射源存放点、核材料等危险源的管理</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rsidR="00C252CF" w:rsidRDefault="0099182C">
            <w:pPr>
              <w:widowControl/>
              <w:spacing w:line="300" w:lineRule="exact"/>
              <w:rPr>
                <w:rFonts w:eastAsia="仿宋"/>
                <w:szCs w:val="21"/>
              </w:rPr>
            </w:pPr>
            <w:r>
              <w:rPr>
                <w:rFonts w:eastAsia="仿宋"/>
                <w:szCs w:val="21"/>
              </w:rPr>
              <w:t>（</w:t>
            </w:r>
            <w:r>
              <w:rPr>
                <w:rFonts w:eastAsia="仿宋"/>
                <w:szCs w:val="21"/>
              </w:rPr>
              <w:t>88</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r>
              <w:rPr>
                <w:rFonts w:eastAsia="仿宋"/>
                <w:szCs w:val="21"/>
              </w:rPr>
              <w:t>；</w:t>
            </w:r>
          </w:p>
          <w:p w:rsidR="00C252CF" w:rsidRDefault="0099182C">
            <w:pPr>
              <w:widowControl/>
              <w:spacing w:line="300" w:lineRule="exact"/>
              <w:rPr>
                <w:rFonts w:eastAsia="仿宋"/>
                <w:bCs/>
                <w:kern w:val="0"/>
                <w:szCs w:val="21"/>
              </w:rPr>
            </w:pPr>
            <w:r>
              <w:rPr>
                <w:rFonts w:eastAsia="仿宋"/>
                <w:szCs w:val="21"/>
              </w:rPr>
              <w:t>（</w:t>
            </w:r>
            <w:r>
              <w:rPr>
                <w:rFonts w:eastAsia="仿宋"/>
                <w:szCs w:val="21"/>
              </w:rPr>
              <w:t>89</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rsidR="00C252CF" w:rsidRDefault="0099182C">
            <w:pPr>
              <w:widowControl/>
              <w:spacing w:line="300" w:lineRule="exact"/>
              <w:rPr>
                <w:rFonts w:eastAsia="仿宋"/>
                <w:b/>
                <w:szCs w:val="21"/>
              </w:rPr>
            </w:pPr>
            <w:r>
              <w:rPr>
                <w:rFonts w:eastAsia="仿宋"/>
                <w:b/>
                <w:szCs w:val="21"/>
              </w:rPr>
              <w:t>实验室防爆</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rsidR="00C252CF" w:rsidRDefault="0099182C">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rsidR="00C252CF" w:rsidRDefault="0099182C">
            <w:pPr>
              <w:widowControl/>
              <w:spacing w:line="300" w:lineRule="exact"/>
              <w:rPr>
                <w:rFonts w:eastAsia="仿宋"/>
                <w:szCs w:val="21"/>
              </w:rPr>
            </w:pPr>
            <w:r>
              <w:rPr>
                <w:rFonts w:eastAsia="仿宋"/>
                <w:szCs w:val="21"/>
              </w:rPr>
              <w:t>（</w:t>
            </w:r>
            <w:r>
              <w:rPr>
                <w:rFonts w:eastAsia="仿宋"/>
                <w:szCs w:val="21"/>
              </w:rPr>
              <w:t>90</w:t>
            </w:r>
            <w:r>
              <w:rPr>
                <w:rFonts w:eastAsia="仿宋"/>
                <w:szCs w:val="21"/>
              </w:rPr>
              <w:t>）安装有防爆开关、防爆灯等，安装必要的气体报警系统、监控系统、应急系统等；</w:t>
            </w:r>
          </w:p>
          <w:p w:rsidR="00C252CF" w:rsidRDefault="0099182C">
            <w:pPr>
              <w:widowControl/>
              <w:spacing w:line="300" w:lineRule="exact"/>
              <w:rPr>
                <w:rFonts w:eastAsia="仿宋"/>
                <w:szCs w:val="21"/>
              </w:rPr>
            </w:pPr>
            <w:r>
              <w:rPr>
                <w:rFonts w:eastAsia="仿宋"/>
                <w:szCs w:val="21"/>
              </w:rPr>
              <w:t>（</w:t>
            </w:r>
            <w:r>
              <w:rPr>
                <w:rFonts w:eastAsia="仿宋"/>
                <w:szCs w:val="21"/>
              </w:rPr>
              <w:t>91</w:t>
            </w:r>
            <w:r>
              <w:rPr>
                <w:rFonts w:eastAsia="仿宋"/>
                <w:szCs w:val="21"/>
              </w:rPr>
              <w:t>）对于产生可燃气体或蒸汽的装置，应在其进、出口处安装阻火器；</w:t>
            </w:r>
          </w:p>
          <w:p w:rsidR="00C252CF" w:rsidRDefault="0099182C">
            <w:pPr>
              <w:widowControl/>
              <w:spacing w:line="300" w:lineRule="exact"/>
              <w:rPr>
                <w:rFonts w:eastAsia="仿宋"/>
                <w:bCs/>
                <w:kern w:val="0"/>
                <w:szCs w:val="21"/>
              </w:rPr>
            </w:pPr>
            <w:r>
              <w:rPr>
                <w:rFonts w:eastAsia="仿宋"/>
                <w:szCs w:val="21"/>
              </w:rPr>
              <w:t>（</w:t>
            </w:r>
            <w:r>
              <w:rPr>
                <w:rFonts w:eastAsia="仿宋"/>
                <w:szCs w:val="21"/>
              </w:rPr>
              <w:t>92</w:t>
            </w:r>
            <w:r>
              <w:rPr>
                <w:rFonts w:eastAsia="仿宋"/>
                <w:szCs w:val="21"/>
              </w:rPr>
              <w:t>）室内应加强通风，防止爆炸物聚积</w:t>
            </w:r>
          </w:p>
        </w:tc>
        <w:tc>
          <w:tcPr>
            <w:tcW w:w="2543" w:type="dxa"/>
            <w:tcMar>
              <w:left w:w="45" w:type="dxa"/>
              <w:right w:w="45" w:type="dxa"/>
            </w:tcMar>
            <w:vAlign w:val="center"/>
          </w:tcPr>
          <w:p w:rsidR="00C252CF" w:rsidRDefault="00C252CF">
            <w:pPr>
              <w:widowControl/>
              <w:spacing w:line="300" w:lineRule="exact"/>
              <w:rPr>
                <w:rFonts w:eastAsia="仿宋"/>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rsidR="00C252CF" w:rsidRDefault="0099182C">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）使用合适的安全罩防护</w:t>
            </w:r>
          </w:p>
        </w:tc>
        <w:tc>
          <w:tcPr>
            <w:tcW w:w="2543" w:type="dxa"/>
            <w:tcMar>
              <w:left w:w="45" w:type="dxa"/>
              <w:right w:w="45" w:type="dxa"/>
            </w:tcMar>
            <w:vAlign w:val="center"/>
          </w:tcPr>
          <w:p w:rsidR="00C252CF" w:rsidRDefault="00C252CF">
            <w:pPr>
              <w:widowControl/>
              <w:spacing w:line="300" w:lineRule="exact"/>
              <w:rPr>
                <w:rFonts w:eastAsia="仿宋"/>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基础安全</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lastRenderedPageBreak/>
              <w:t>7.1</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用电用水基础安全</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rsidR="00C252CF" w:rsidRDefault="0099182C">
            <w:pPr>
              <w:rPr>
                <w:rFonts w:eastAsia="仿宋"/>
                <w:kern w:val="0"/>
                <w:szCs w:val="21"/>
              </w:rPr>
            </w:pPr>
            <w:r>
              <w:rPr>
                <w:rFonts w:eastAsia="仿宋" w:hint="eastAsia"/>
                <w:kern w:val="0"/>
                <w:szCs w:val="21"/>
              </w:rPr>
              <w:t>（</w:t>
            </w:r>
            <w:r>
              <w:rPr>
                <w:rFonts w:eastAsia="仿宋"/>
                <w:kern w:val="0"/>
                <w:szCs w:val="21"/>
              </w:rPr>
              <w:t>94</w:t>
            </w:r>
            <w:r>
              <w:rPr>
                <w:rFonts w:eastAsia="仿宋" w:hint="eastAsia"/>
                <w:kern w:val="0"/>
                <w:szCs w:val="21"/>
              </w:rPr>
              <w:t>）</w:t>
            </w:r>
            <w:r>
              <w:rPr>
                <w:rFonts w:eastAsia="仿宋"/>
                <w:kern w:val="0"/>
                <w:szCs w:val="21"/>
              </w:rPr>
              <w:t>实验室电容量、插头插座与用电设备功率需匹配，不得私自改装；</w:t>
            </w:r>
          </w:p>
          <w:p w:rsidR="00C252CF" w:rsidRDefault="0099182C">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电源插座须有效固定；</w:t>
            </w:r>
          </w:p>
          <w:p w:rsidR="00C252CF" w:rsidRDefault="0099182C">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电气设备应配备空气开关和漏电保护器；</w:t>
            </w:r>
          </w:p>
          <w:p w:rsidR="00C252CF" w:rsidRDefault="0099182C">
            <w:pPr>
              <w:rPr>
                <w:rFonts w:eastAsia="仿宋"/>
                <w:kern w:val="0"/>
              </w:rPr>
            </w:pPr>
            <w:r>
              <w:rPr>
                <w:rFonts w:eastAsia="仿宋" w:hint="eastAsia"/>
                <w:kern w:val="0"/>
                <w:szCs w:val="21"/>
              </w:rPr>
              <w:t>（</w:t>
            </w:r>
            <w:r>
              <w:rPr>
                <w:rFonts w:eastAsia="仿宋"/>
                <w:kern w:val="0"/>
                <w:szCs w:val="21"/>
              </w:rPr>
              <w:t>97</w:t>
            </w:r>
            <w:r>
              <w:rPr>
                <w:rFonts w:eastAsia="仿宋" w:hint="eastAsia"/>
                <w:kern w:val="0"/>
                <w:szCs w:val="21"/>
              </w:rPr>
              <w:t>）</w:t>
            </w:r>
            <w:r>
              <w:rPr>
                <w:rFonts w:eastAsia="仿宋"/>
                <w:kern w:val="0"/>
                <w:szCs w:val="21"/>
              </w:rPr>
              <w:t>不私自乱拉乱接电线电缆，禁止多个接线板串接供电，接线板不宜直接置于地面</w:t>
            </w:r>
            <w:r>
              <w:rPr>
                <w:rFonts w:eastAsia="仿宋" w:hint="eastAsia"/>
                <w:kern w:val="0"/>
              </w:rPr>
              <w:t>；</w:t>
            </w:r>
          </w:p>
          <w:p w:rsidR="00C252CF" w:rsidRDefault="0099182C">
            <w:pPr>
              <w:rPr>
                <w:rFonts w:eastAsia="仿宋"/>
                <w:kern w:val="0"/>
              </w:rPr>
            </w:pPr>
            <w:r>
              <w:rPr>
                <w:rFonts w:eastAsia="仿宋" w:hint="eastAsia"/>
                <w:kern w:val="0"/>
              </w:rPr>
              <w:t>（</w:t>
            </w:r>
            <w:r>
              <w:rPr>
                <w:rFonts w:eastAsia="仿宋"/>
                <w:kern w:val="0"/>
              </w:rPr>
              <w:t>98</w:t>
            </w:r>
            <w:r>
              <w:rPr>
                <w:rFonts w:eastAsia="仿宋" w:hint="eastAsia"/>
                <w:kern w:val="0"/>
              </w:rPr>
              <w:t>）禁止使用老化的线缆、花线、木质配电板、有破损的接线板，电线接头绝缘可靠，无裸露连接线，穿越通道的线缆应有盖板或护套，不使用老国标接线板；</w:t>
            </w:r>
          </w:p>
          <w:p w:rsidR="00C252CF" w:rsidRDefault="0099182C">
            <w:pPr>
              <w:rPr>
                <w:rFonts w:eastAsia="仿宋"/>
                <w:kern w:val="0"/>
                <w:szCs w:val="21"/>
              </w:rPr>
            </w:pPr>
            <w:r>
              <w:rPr>
                <w:rFonts w:eastAsia="仿宋" w:hint="eastAsia"/>
                <w:kern w:val="0"/>
                <w:szCs w:val="21"/>
              </w:rPr>
              <w:t>（</w:t>
            </w:r>
            <w:r>
              <w:rPr>
                <w:rFonts w:eastAsia="仿宋"/>
                <w:kern w:val="0"/>
                <w:szCs w:val="21"/>
              </w:rPr>
              <w:t>99</w:t>
            </w:r>
            <w:r>
              <w:rPr>
                <w:rFonts w:eastAsia="仿宋" w:hint="eastAsia"/>
                <w:kern w:val="0"/>
                <w:szCs w:val="21"/>
              </w:rPr>
              <w:t>）</w:t>
            </w:r>
            <w:r>
              <w:rPr>
                <w:rFonts w:eastAsia="仿宋"/>
                <w:kern w:val="0"/>
                <w:szCs w:val="21"/>
              </w:rPr>
              <w:t>大功率仪器（包括空调等）使用专用插座（不可使用接线板）</w:t>
            </w:r>
            <w:r>
              <w:rPr>
                <w:rFonts w:eastAsia="仿宋" w:hint="eastAsia"/>
                <w:kern w:val="0"/>
                <w:szCs w:val="21"/>
              </w:rPr>
              <w:t>；</w:t>
            </w:r>
          </w:p>
          <w:p w:rsidR="00C252CF" w:rsidRDefault="0099182C">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电器长期不用时，应切断电源；</w:t>
            </w:r>
          </w:p>
          <w:p w:rsidR="00C252CF" w:rsidRDefault="0099182C">
            <w:pPr>
              <w:rPr>
                <w:rFonts w:eastAsia="仿宋"/>
                <w:bCs/>
                <w:kern w:val="0"/>
                <w:szCs w:val="21"/>
              </w:rPr>
            </w:pPr>
            <w:r>
              <w:rPr>
                <w:rFonts w:eastAsia="仿宋" w:hint="eastAsia"/>
                <w:kern w:val="0"/>
                <w:szCs w:val="21"/>
              </w:rPr>
              <w:t>（</w:t>
            </w:r>
            <w:r>
              <w:rPr>
                <w:rFonts w:eastAsia="仿宋"/>
                <w:kern w:val="0"/>
                <w:szCs w:val="21"/>
              </w:rPr>
              <w:t>101</w:t>
            </w:r>
            <w:r>
              <w:rPr>
                <w:rFonts w:eastAsia="仿宋" w:hint="eastAsia"/>
                <w:kern w:val="0"/>
                <w:szCs w:val="21"/>
              </w:rPr>
              <w:t>）配电箱前不应有物品遮挡并便于操作，周围不应放置烘箱、电炉、易燃易爆气瓶、废液桶等；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rsidR="00C252CF" w:rsidRDefault="00C252CF">
            <w:pPr>
              <w:widowControl/>
              <w:spacing w:line="300" w:lineRule="exact"/>
              <w:rPr>
                <w:rFonts w:ascii="仿宋" w:eastAsia="仿宋" w:hAnsi="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02</w:t>
            </w:r>
            <w:r>
              <w:rPr>
                <w:rFonts w:eastAsia="仿宋" w:hint="eastAsia"/>
                <w:kern w:val="0"/>
                <w:szCs w:val="21"/>
              </w:rPr>
              <w:t>）</w:t>
            </w:r>
            <w:r>
              <w:rPr>
                <w:rFonts w:eastAsia="仿宋"/>
                <w:kern w:val="0"/>
                <w:szCs w:val="21"/>
              </w:rPr>
              <w:t>水槽、地漏及下水道畅通，水龙头、上下水管无破损；</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各类连接管无老化破损（特别是冷却冷凝系统的橡胶管接口处）；</w:t>
            </w:r>
          </w:p>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各楼层及实验室的各级水管总阀需有明显的标识</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个人防护</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进入实验室人员需穿着质地合适的实验服或防护服；</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按需要佩戴防护眼镜、防护手套、安全帽、防护帽、呼吸器或面罩（呼吸器或面罩在有效期内，不用时须密封放置）等；</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07</w:t>
            </w:r>
            <w:r>
              <w:rPr>
                <w:rFonts w:eastAsia="仿宋" w:hint="eastAsia"/>
                <w:kern w:val="0"/>
                <w:szCs w:val="21"/>
              </w:rPr>
              <w:t>）</w:t>
            </w:r>
            <w:r>
              <w:rPr>
                <w:rFonts w:eastAsia="仿宋"/>
                <w:kern w:val="0"/>
                <w:szCs w:val="21"/>
              </w:rPr>
              <w:t>进行化学、生物安全和高温实验时，不得佩戴隐形眼镜；</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操作机床等旋转设备时，不</w:t>
            </w:r>
            <w:r>
              <w:rPr>
                <w:rFonts w:eastAsia="仿宋" w:hint="eastAsia"/>
                <w:kern w:val="0"/>
                <w:szCs w:val="21"/>
              </w:rPr>
              <w:t>得</w:t>
            </w:r>
            <w:r>
              <w:rPr>
                <w:rFonts w:eastAsia="仿宋"/>
                <w:kern w:val="0"/>
                <w:szCs w:val="21"/>
              </w:rPr>
              <w:t>穿戴长围巾、丝巾、领带等</w:t>
            </w:r>
            <w:r>
              <w:rPr>
                <w:rFonts w:eastAsia="仿宋" w:hint="eastAsia"/>
                <w:kern w:val="0"/>
                <w:szCs w:val="21"/>
              </w:rPr>
              <w:t>，长发需盘在工作帽内</w:t>
            </w:r>
            <w:r>
              <w:rPr>
                <w:rFonts w:eastAsia="仿宋"/>
                <w:kern w:val="0"/>
                <w:szCs w:val="21"/>
              </w:rPr>
              <w:t>；</w:t>
            </w:r>
          </w:p>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穿着化学、生物类实验服或戴实验手套，不得随意进入非实验区</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11</w:t>
            </w:r>
            <w:r>
              <w:rPr>
                <w:rFonts w:eastAsia="仿宋" w:hint="eastAsia"/>
                <w:bCs/>
                <w:kern w:val="0"/>
                <w:szCs w:val="21"/>
              </w:rPr>
              <w:t>）</w:t>
            </w:r>
            <w:r>
              <w:rPr>
                <w:rFonts w:eastAsia="仿宋"/>
                <w:bCs/>
                <w:kern w:val="0"/>
                <w:szCs w:val="21"/>
              </w:rPr>
              <w:t>检查培训及维护记录</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b/>
                <w:bCs/>
                <w:kern w:val="0"/>
                <w:szCs w:val="21"/>
              </w:rPr>
              <w:lastRenderedPageBreak/>
              <w:t>7.3</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hint="eastAsia"/>
                <w:b/>
                <w:kern w:val="0"/>
                <w:szCs w:val="21"/>
              </w:rPr>
              <w:t>其他</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12</w:t>
            </w:r>
            <w:r>
              <w:rPr>
                <w:rFonts w:eastAsia="仿宋" w:hint="eastAsia"/>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113</w:t>
            </w:r>
            <w:r>
              <w:rPr>
                <w:rFonts w:eastAsia="仿宋" w:hint="eastAsia"/>
                <w:bCs/>
                <w:kern w:val="0"/>
                <w:szCs w:val="21"/>
              </w:rPr>
              <w:t>）</w:t>
            </w:r>
            <w:r>
              <w:rPr>
                <w:rFonts w:eastAsia="仿宋"/>
                <w:bCs/>
                <w:kern w:val="0"/>
                <w:szCs w:val="21"/>
              </w:rPr>
              <w:t>查看实验台面和实验记录</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化学安全</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rsidR="00C252CF" w:rsidRDefault="0099182C">
            <w:pPr>
              <w:widowControl/>
              <w:spacing w:line="300" w:lineRule="exact"/>
              <w:rPr>
                <w:rFonts w:eastAsia="仿宋"/>
                <w:b/>
                <w:bCs/>
                <w:kern w:val="0"/>
                <w:szCs w:val="21"/>
              </w:rPr>
            </w:pPr>
            <w:r>
              <w:rPr>
                <w:rFonts w:eastAsia="仿宋"/>
                <w:b/>
                <w:bCs/>
                <w:kern w:val="0"/>
                <w:szCs w:val="21"/>
              </w:rPr>
              <w:t>危险化学品购置</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rsidR="00C252CF" w:rsidRDefault="0099182C">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rsidR="00C252CF" w:rsidRDefault="0099182C">
            <w:pPr>
              <w:spacing w:line="300" w:lineRule="exact"/>
              <w:rPr>
                <w:rFonts w:eastAsia="仿宋"/>
                <w:kern w:val="0"/>
                <w:szCs w:val="21"/>
              </w:rPr>
            </w:pPr>
            <w:r>
              <w:rPr>
                <w:rFonts w:eastAsia="仿宋" w:hint="eastAsia"/>
                <w:kern w:val="0"/>
                <w:szCs w:val="21"/>
              </w:rPr>
              <w:t>（</w:t>
            </w:r>
            <w:r>
              <w:rPr>
                <w:rFonts w:eastAsia="仿宋"/>
                <w:kern w:val="0"/>
                <w:szCs w:val="21"/>
              </w:rPr>
              <w:t>114</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rsidR="00C252CF" w:rsidRDefault="00C252CF">
            <w:pPr>
              <w:spacing w:line="360" w:lineRule="auto"/>
              <w:rPr>
                <w:rFonts w:eastAsia="仿宋"/>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rsidR="00C252CF" w:rsidRDefault="0099182C">
            <w:pPr>
              <w:spacing w:line="300" w:lineRule="exact"/>
              <w:rPr>
                <w:rFonts w:eastAsia="仿宋"/>
                <w:kern w:val="0"/>
                <w:szCs w:val="21"/>
              </w:rPr>
            </w:pPr>
            <w:r>
              <w:rPr>
                <w:rFonts w:eastAsia="仿宋"/>
                <w:kern w:val="0"/>
                <w:szCs w:val="21"/>
              </w:rPr>
              <w:t>剧毒品、易制毒品、易制爆品、爆炸品的购买程序合规</w:t>
            </w:r>
          </w:p>
        </w:tc>
        <w:tc>
          <w:tcPr>
            <w:tcW w:w="7660" w:type="dxa"/>
            <w:tcMar>
              <w:left w:w="45" w:type="dxa"/>
              <w:right w:w="45" w:type="dxa"/>
            </w:tcMar>
            <w:vAlign w:val="center"/>
          </w:tcPr>
          <w:p w:rsidR="00C252CF" w:rsidRDefault="0099182C">
            <w:pPr>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购买前须经学校审批，报公安部门批准或备案后，向具有经营许可资质的单位购买</w:t>
            </w:r>
            <w:r>
              <w:rPr>
                <w:rFonts w:eastAsia="仿宋" w:hint="eastAsia"/>
                <w:kern w:val="0"/>
                <w:szCs w:val="21"/>
              </w:rPr>
              <w:t>，并保留报批及审批记录；</w:t>
            </w:r>
          </w:p>
          <w:p w:rsidR="00C252CF" w:rsidRDefault="0099182C">
            <w:pPr>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16</w:t>
            </w:r>
            <w:r>
              <w:rPr>
                <w:rFonts w:eastAsia="仿宋" w:hint="eastAsia"/>
                <w:kern w:val="0"/>
                <w:szCs w:val="21"/>
              </w:rPr>
              <w:t>）建立购买、验收、使用等台账</w:t>
            </w:r>
            <w:r>
              <w:rPr>
                <w:rFonts w:eastAsia="仿宋"/>
                <w:kern w:val="0"/>
                <w:szCs w:val="21"/>
              </w:rPr>
              <w:t>资料；</w:t>
            </w:r>
          </w:p>
          <w:p w:rsidR="00C252CF" w:rsidRDefault="0099182C">
            <w:pPr>
              <w:spacing w:line="300" w:lineRule="exact"/>
              <w:rPr>
                <w:rFonts w:eastAsia="仿宋"/>
                <w:b/>
                <w:bCs/>
                <w:kern w:val="0"/>
                <w:szCs w:val="21"/>
              </w:rPr>
            </w:pPr>
            <w:r>
              <w:rPr>
                <w:rFonts w:eastAsia="仿宋" w:hint="eastAsia"/>
                <w:kern w:val="0"/>
                <w:szCs w:val="21"/>
              </w:rPr>
              <w:t>（</w:t>
            </w:r>
            <w:r>
              <w:rPr>
                <w:rFonts w:eastAsia="仿宋"/>
                <w:kern w:val="0"/>
                <w:szCs w:val="21"/>
              </w:rPr>
              <w:t>117</w:t>
            </w:r>
            <w:r>
              <w:rPr>
                <w:rFonts w:eastAsia="仿宋" w:hint="eastAsia"/>
                <w:kern w:val="0"/>
                <w:szCs w:val="21"/>
              </w:rPr>
              <w:t>）</w:t>
            </w:r>
            <w:r>
              <w:rPr>
                <w:rFonts w:eastAsia="仿宋"/>
                <w:kern w:val="0"/>
                <w:szCs w:val="21"/>
              </w:rPr>
              <w:t>不得私自从外单位获取</w:t>
            </w:r>
            <w:r>
              <w:rPr>
                <w:rFonts w:eastAsia="仿宋" w:hint="eastAsia"/>
                <w:kern w:val="0"/>
                <w:szCs w:val="21"/>
              </w:rPr>
              <w:t>管制化学品</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rsidR="00C252CF" w:rsidRDefault="0099182C">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rsidR="00C252CF" w:rsidRDefault="0099182C">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18</w:t>
            </w:r>
            <w:r>
              <w:rPr>
                <w:rFonts w:eastAsia="仿宋" w:hint="eastAsia"/>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rsidR="00C252CF" w:rsidRDefault="0099182C">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19</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实验室化学品存放</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20</w:t>
            </w:r>
            <w:r>
              <w:rPr>
                <w:rFonts w:eastAsia="仿宋" w:hint="eastAsia"/>
                <w:kern w:val="0"/>
                <w:szCs w:val="21"/>
              </w:rPr>
              <w:t>）</w:t>
            </w:r>
            <w:r>
              <w:rPr>
                <w:rFonts w:eastAsia="仿宋"/>
                <w:kern w:val="0"/>
                <w:szCs w:val="21"/>
              </w:rPr>
              <w:t>建立实验室危险化学品</w:t>
            </w:r>
            <w:r>
              <w:rPr>
                <w:rFonts w:eastAsia="仿宋" w:hint="eastAsia"/>
                <w:kern w:val="0"/>
                <w:szCs w:val="21"/>
              </w:rPr>
              <w:t>动态台账</w:t>
            </w:r>
            <w:r>
              <w:rPr>
                <w:rFonts w:eastAsia="仿宋"/>
                <w:kern w:val="0"/>
                <w:szCs w:val="21"/>
              </w:rPr>
              <w:t>，并有危险化学品安全技术说明书（</w:t>
            </w:r>
            <w:r>
              <w:rPr>
                <w:rFonts w:eastAsia="仿宋"/>
                <w:kern w:val="0"/>
                <w:szCs w:val="21"/>
              </w:rPr>
              <w:t>MSDS</w:t>
            </w:r>
            <w:r>
              <w:rPr>
                <w:rFonts w:eastAsia="仿宋"/>
                <w:kern w:val="0"/>
                <w:szCs w:val="21"/>
              </w:rPr>
              <w:t>）或安全周知卡，方便查阅；</w:t>
            </w:r>
          </w:p>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p>
        </w:tc>
        <w:tc>
          <w:tcPr>
            <w:tcW w:w="2543" w:type="dxa"/>
            <w:tcMar>
              <w:left w:w="45" w:type="dxa"/>
              <w:right w:w="45" w:type="dxa"/>
            </w:tcMar>
            <w:vAlign w:val="center"/>
          </w:tcPr>
          <w:p w:rsidR="00C252CF" w:rsidRDefault="00C252CF">
            <w:pPr>
              <w:spacing w:line="360" w:lineRule="auto"/>
              <w:rPr>
                <w:rFonts w:eastAsia="仿宋"/>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rsidR="00C252CF" w:rsidRDefault="0099182C">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rsidR="00C252CF" w:rsidRDefault="0099182C">
            <w:pPr>
              <w:widowControl/>
              <w:rPr>
                <w:rFonts w:eastAsia="仿宋"/>
                <w:kern w:val="0"/>
              </w:rPr>
            </w:pPr>
            <w:r>
              <w:rPr>
                <w:rFonts w:eastAsia="仿宋" w:hint="eastAsia"/>
              </w:rPr>
              <w:t>（</w:t>
            </w:r>
            <w:r>
              <w:rPr>
                <w:rFonts w:eastAsia="仿宋" w:hint="eastAsia"/>
              </w:rPr>
              <w:t>1</w:t>
            </w:r>
            <w:r>
              <w:rPr>
                <w:rFonts w:eastAsia="仿宋"/>
              </w:rPr>
              <w:t>22</w:t>
            </w:r>
            <w:r>
              <w:rPr>
                <w:rFonts w:eastAsia="仿宋" w:hint="eastAsia"/>
              </w:rPr>
              <w:t>）</w:t>
            </w:r>
            <w:r>
              <w:rPr>
                <w:rFonts w:eastAsia="仿宋"/>
              </w:rPr>
              <w:t>储藏室、储藏区、储存柜等</w:t>
            </w:r>
            <w:r>
              <w:rPr>
                <w:rFonts w:eastAsia="仿宋"/>
                <w:bCs/>
                <w:kern w:val="0"/>
              </w:rPr>
              <w:t>应</w:t>
            </w:r>
            <w:r>
              <w:rPr>
                <w:rFonts w:eastAsia="仿宋"/>
                <w:kern w:val="0"/>
              </w:rPr>
              <w:t>通风、隔热、避光、安全；</w:t>
            </w:r>
          </w:p>
          <w:p w:rsidR="00C252CF" w:rsidRDefault="0099182C">
            <w:pPr>
              <w:widowControl/>
              <w:rPr>
                <w:rFonts w:eastAsia="仿宋"/>
                <w:kern w:val="0"/>
              </w:rPr>
            </w:pPr>
            <w:r>
              <w:rPr>
                <w:rFonts w:eastAsia="仿宋" w:hint="eastAsia"/>
                <w:kern w:val="0"/>
              </w:rPr>
              <w:t>（</w:t>
            </w:r>
            <w:r>
              <w:rPr>
                <w:rFonts w:eastAsia="仿宋" w:hint="eastAsia"/>
                <w:kern w:val="0"/>
              </w:rPr>
              <w:t>1</w:t>
            </w:r>
            <w:r>
              <w:rPr>
                <w:rFonts w:eastAsia="仿宋"/>
                <w:kern w:val="0"/>
              </w:rPr>
              <w:t>23</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p>
          <w:p w:rsidR="00C252CF" w:rsidRDefault="0099182C">
            <w:pPr>
              <w:widowControl/>
              <w:rPr>
                <w:rFonts w:eastAsia="仿宋"/>
                <w:kern w:val="0"/>
              </w:rPr>
            </w:pPr>
            <w:r>
              <w:rPr>
                <w:rFonts w:eastAsia="仿宋" w:hint="eastAsia"/>
                <w:kern w:val="0"/>
              </w:rPr>
              <w:t>（</w:t>
            </w:r>
            <w:r>
              <w:rPr>
                <w:rFonts w:eastAsia="仿宋" w:hint="eastAsia"/>
                <w:kern w:val="0"/>
              </w:rPr>
              <w:t>1</w:t>
            </w:r>
            <w:r>
              <w:rPr>
                <w:rFonts w:eastAsia="仿宋"/>
                <w:kern w:val="0"/>
              </w:rPr>
              <w:t>24</w:t>
            </w:r>
            <w:r>
              <w:rPr>
                <w:rFonts w:eastAsia="仿宋" w:hint="eastAsia"/>
                <w:kern w:val="0"/>
              </w:rPr>
              <w:t>）</w:t>
            </w:r>
            <w:r>
              <w:rPr>
                <w:rFonts w:eastAsia="仿宋"/>
                <w:kern w:val="0"/>
              </w:rPr>
              <w:t>试剂柜中不能有电源插座或接线板；</w:t>
            </w:r>
          </w:p>
          <w:p w:rsidR="00C252CF" w:rsidRDefault="0099182C">
            <w:pPr>
              <w:widowControl/>
              <w:rPr>
                <w:rFonts w:eastAsia="仿宋"/>
                <w:kern w:val="0"/>
              </w:rPr>
            </w:pPr>
            <w:r>
              <w:rPr>
                <w:rFonts w:eastAsia="仿宋" w:hint="eastAsia"/>
                <w:kern w:val="0"/>
              </w:rPr>
              <w:t>（</w:t>
            </w:r>
            <w:r>
              <w:rPr>
                <w:rFonts w:eastAsia="仿宋" w:hint="eastAsia"/>
                <w:kern w:val="0"/>
              </w:rPr>
              <w:t>1</w:t>
            </w:r>
            <w:r>
              <w:rPr>
                <w:rFonts w:eastAsia="仿宋"/>
                <w:kern w:val="0"/>
              </w:rPr>
              <w:t>25</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有机溶剂储存区应远离热源和火源</w:t>
            </w:r>
            <w:r>
              <w:rPr>
                <w:rFonts w:eastAsia="仿宋" w:hint="eastAsia"/>
                <w:kern w:val="0"/>
              </w:rPr>
              <w:t>。</w:t>
            </w:r>
            <w:r>
              <w:rPr>
                <w:rFonts w:eastAsia="仿宋"/>
                <w:kern w:val="0"/>
              </w:rPr>
              <w:t>装有试剂的试剂瓶不得开口放置</w:t>
            </w:r>
            <w:r>
              <w:rPr>
                <w:rFonts w:eastAsia="仿宋" w:hint="eastAsia"/>
                <w:kern w:val="0"/>
              </w:rPr>
              <w:t>。</w:t>
            </w:r>
            <w:r>
              <w:rPr>
                <w:rFonts w:eastAsia="仿宋"/>
                <w:kern w:val="0"/>
              </w:rPr>
              <w:t>实验台架无挡板不得存放化学试剂</w:t>
            </w:r>
            <w:r>
              <w:rPr>
                <w:rFonts w:eastAsia="仿宋" w:hint="eastAsia"/>
                <w:kern w:val="0"/>
              </w:rPr>
              <w:t>；</w:t>
            </w:r>
          </w:p>
          <w:p w:rsidR="00C252CF" w:rsidRDefault="0099182C">
            <w:pPr>
              <w:widowControl/>
              <w:rPr>
                <w:rFonts w:eastAsia="仿宋"/>
                <w:kern w:val="0"/>
              </w:rPr>
            </w:pPr>
            <w:r>
              <w:rPr>
                <w:rFonts w:eastAsia="仿宋" w:hint="eastAsia"/>
                <w:kern w:val="0"/>
              </w:rPr>
              <w:t>（</w:t>
            </w:r>
            <w:r>
              <w:rPr>
                <w:rFonts w:eastAsia="仿宋" w:hint="eastAsia"/>
                <w:kern w:val="0"/>
              </w:rPr>
              <w:t>1</w:t>
            </w:r>
            <w:r>
              <w:rPr>
                <w:rFonts w:eastAsia="仿宋"/>
                <w:kern w:val="0"/>
              </w:rPr>
              <w:t>26</w:t>
            </w:r>
            <w:r>
              <w:rPr>
                <w:rFonts w:eastAsia="仿宋" w:hint="eastAsia"/>
                <w:kern w:val="0"/>
              </w:rPr>
              <w:t>）</w:t>
            </w:r>
            <w:r>
              <w:rPr>
                <w:rFonts w:eastAsia="仿宋"/>
                <w:kern w:val="0"/>
              </w:rPr>
              <w:t>配备必要的二次泄漏防护、吸附或防溢流功能</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lastRenderedPageBreak/>
              <w:t>8.2.3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rsidR="00C252CF" w:rsidRDefault="0099182C">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27</w:t>
            </w:r>
            <w:r>
              <w:rPr>
                <w:rFonts w:eastAsia="仿宋" w:hint="eastAsia"/>
                <w:kern w:val="0"/>
                <w:szCs w:val="21"/>
              </w:rPr>
              <w:t>）</w:t>
            </w:r>
            <w:r>
              <w:rPr>
                <w:rFonts w:eastAsia="仿宋"/>
                <w:kern w:val="0"/>
                <w:szCs w:val="21"/>
              </w:rPr>
              <w:t>危险化学品（不含压缩气体和液化气体）原则上不应超过</w:t>
            </w:r>
            <w:r>
              <w:rPr>
                <w:rFonts w:eastAsia="仿宋"/>
                <w:kern w:val="0"/>
                <w:szCs w:val="21"/>
              </w:rPr>
              <w:t>100</w:t>
            </w:r>
            <w:r>
              <w:rPr>
                <w:rFonts w:eastAsia="仿宋"/>
                <w:kern w:val="0"/>
                <w:szCs w:val="21"/>
              </w:rPr>
              <w:t>公升或</w:t>
            </w:r>
            <w:r>
              <w:rPr>
                <w:rFonts w:eastAsia="仿宋"/>
                <w:kern w:val="0"/>
                <w:szCs w:val="21"/>
              </w:rPr>
              <w:t>100</w:t>
            </w:r>
            <w:r>
              <w:rPr>
                <w:rFonts w:eastAsia="仿宋"/>
                <w:kern w:val="0"/>
                <w:szCs w:val="21"/>
              </w:rPr>
              <w:t>千克，其中易燃易爆性化学品的存放总量不应超过</w:t>
            </w:r>
            <w:r>
              <w:rPr>
                <w:rFonts w:eastAsia="仿宋"/>
                <w:kern w:val="0"/>
                <w:szCs w:val="21"/>
              </w:rPr>
              <w:t>50</w:t>
            </w:r>
            <w:r>
              <w:rPr>
                <w:rFonts w:eastAsia="仿宋"/>
                <w:kern w:val="0"/>
                <w:szCs w:val="21"/>
              </w:rPr>
              <w:t>公升或</w:t>
            </w:r>
            <w:r>
              <w:rPr>
                <w:rFonts w:eastAsia="仿宋"/>
                <w:kern w:val="0"/>
                <w:szCs w:val="21"/>
              </w:rPr>
              <w:t>50</w:t>
            </w:r>
            <w:r>
              <w:rPr>
                <w:rFonts w:eastAsia="仿宋"/>
                <w:kern w:val="0"/>
                <w:szCs w:val="21"/>
              </w:rPr>
              <w:t>千克，且单一包装容器不应大于</w:t>
            </w:r>
            <w:r>
              <w:rPr>
                <w:rFonts w:eastAsia="仿宋"/>
                <w:kern w:val="0"/>
                <w:szCs w:val="21"/>
              </w:rPr>
              <w:t>20</w:t>
            </w:r>
            <w:r>
              <w:rPr>
                <w:rFonts w:eastAsia="仿宋"/>
                <w:kern w:val="0"/>
                <w:szCs w:val="21"/>
              </w:rPr>
              <w:t>公升或</w:t>
            </w:r>
            <w:r>
              <w:rPr>
                <w:rFonts w:eastAsia="仿宋"/>
                <w:kern w:val="0"/>
                <w:szCs w:val="21"/>
              </w:rPr>
              <w:t>20</w:t>
            </w:r>
            <w:r>
              <w:rPr>
                <w:rFonts w:eastAsia="仿宋"/>
                <w:kern w:val="0"/>
                <w:szCs w:val="21"/>
              </w:rPr>
              <w:t>千克</w:t>
            </w:r>
            <w:r>
              <w:rPr>
                <w:rFonts w:eastAsia="仿宋"/>
                <w:kern w:val="0"/>
              </w:rPr>
              <w:t>（</w:t>
            </w:r>
            <w:r>
              <w:rPr>
                <w:rFonts w:eastAsia="仿宋"/>
                <w:bCs/>
                <w:kern w:val="0"/>
              </w:rPr>
              <w:t>按</w:t>
            </w:r>
            <w:r>
              <w:rPr>
                <w:rFonts w:eastAsia="仿宋"/>
                <w:kern w:val="0"/>
              </w:rPr>
              <w:t>50</w:t>
            </w:r>
            <w:r>
              <w:rPr>
                <w:rFonts w:eastAsia="仿宋"/>
                <w:kern w:val="0"/>
              </w:rPr>
              <w:t>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eastAsia="仿宋" w:hint="eastAsia"/>
                <w:kern w:val="0"/>
              </w:rPr>
              <w:t>考量</w:t>
            </w:r>
            <w:r>
              <w:rPr>
                <w:rFonts w:eastAsia="仿宋"/>
                <w:kern w:val="0"/>
              </w:rPr>
              <w:t>）；</w:t>
            </w:r>
          </w:p>
          <w:p w:rsidR="00C252CF" w:rsidRDefault="0099182C">
            <w:pPr>
              <w:rPr>
                <w:rFonts w:eastAsia="仿宋"/>
                <w:bCs/>
                <w:kern w:val="0"/>
                <w:szCs w:val="21"/>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szCs w:val="21"/>
              </w:rPr>
              <w:t>单个实验装置存在</w:t>
            </w:r>
            <w:r>
              <w:rPr>
                <w:rFonts w:eastAsia="仿宋"/>
                <w:kern w:val="0"/>
                <w:szCs w:val="21"/>
              </w:rPr>
              <w:t>10</w:t>
            </w:r>
            <w:r>
              <w:rPr>
                <w:rFonts w:eastAsia="仿宋"/>
                <w:kern w:val="0"/>
                <w:szCs w:val="21"/>
              </w:rPr>
              <w:t>公升以上甲类物质储罐，或</w:t>
            </w:r>
            <w:r>
              <w:rPr>
                <w:rFonts w:eastAsia="仿宋"/>
                <w:kern w:val="0"/>
                <w:szCs w:val="21"/>
              </w:rPr>
              <w:t>20</w:t>
            </w:r>
            <w:r>
              <w:rPr>
                <w:rFonts w:eastAsia="仿宋"/>
                <w:kern w:val="0"/>
                <w:szCs w:val="21"/>
              </w:rPr>
              <w:t>公升以上乙类物质储罐，或</w:t>
            </w:r>
            <w:r>
              <w:rPr>
                <w:rFonts w:eastAsia="仿宋"/>
                <w:kern w:val="0"/>
                <w:szCs w:val="21"/>
              </w:rPr>
              <w:t>50</w:t>
            </w:r>
            <w:r>
              <w:rPr>
                <w:rFonts w:eastAsia="仿宋"/>
                <w:kern w:val="0"/>
                <w:szCs w:val="21"/>
              </w:rPr>
              <w:t>公升以上丙类物质储罐</w:t>
            </w:r>
            <w:r>
              <w:rPr>
                <w:rFonts w:eastAsia="仿宋" w:hint="eastAsia"/>
                <w:kern w:val="0"/>
                <w:szCs w:val="21"/>
              </w:rPr>
              <w:t>时</w:t>
            </w:r>
            <w:r>
              <w:rPr>
                <w:rFonts w:eastAsia="仿宋"/>
                <w:kern w:val="0"/>
                <w:szCs w:val="21"/>
              </w:rPr>
              <w:t>，需加装泄露报警器及通风联动装置</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29</w:t>
            </w:r>
            <w:r>
              <w:rPr>
                <w:rFonts w:eastAsia="仿宋" w:hint="eastAsia"/>
                <w:kern w:val="0"/>
                <w:szCs w:val="21"/>
              </w:rPr>
              <w:t>）</w:t>
            </w:r>
            <w:r>
              <w:rPr>
                <w:rFonts w:eastAsia="仿宋"/>
                <w:kern w:val="0"/>
                <w:szCs w:val="21"/>
              </w:rPr>
              <w:t>化学品包装物上应有符合规定的化学品标签；</w:t>
            </w:r>
          </w:p>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30</w:t>
            </w:r>
            <w:r>
              <w:rPr>
                <w:rFonts w:eastAsia="仿宋" w:hint="eastAsia"/>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2543" w:type="dxa"/>
            <w:tcMar>
              <w:left w:w="45" w:type="dxa"/>
              <w:right w:w="45" w:type="dxa"/>
            </w:tcMar>
            <w:vAlign w:val="center"/>
          </w:tcPr>
          <w:p w:rsidR="00C252CF" w:rsidRDefault="00C252CF">
            <w:pPr>
              <w:widowControl/>
              <w:spacing w:line="300" w:lineRule="exact"/>
              <w:rPr>
                <w:rFonts w:ascii="仿宋" w:eastAsia="仿宋" w:hAnsi="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实验操作安全</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31</w:t>
            </w:r>
            <w:r>
              <w:rPr>
                <w:rFonts w:eastAsia="仿宋" w:hint="eastAsia"/>
                <w:kern w:val="0"/>
                <w:szCs w:val="21"/>
              </w:rPr>
              <w:t>）</w:t>
            </w:r>
            <w:r>
              <w:rPr>
                <w:rFonts w:eastAsia="仿宋"/>
                <w:kern w:val="0"/>
                <w:szCs w:val="21"/>
              </w:rPr>
              <w:t>指导书和预案上墙或便于取阅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按照指导书进行实验</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w:t>
            </w:r>
            <w:r>
              <w:rPr>
                <w:rFonts w:eastAsia="仿宋"/>
                <w:kern w:val="0"/>
                <w:szCs w:val="21"/>
              </w:rPr>
              <w:t>涉及危险化工工艺、重点监管危险化学品的反应装置应设置自动化控制系统；</w:t>
            </w:r>
          </w:p>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33</w:t>
            </w:r>
            <w:r>
              <w:rPr>
                <w:rFonts w:eastAsia="仿宋" w:hint="eastAsia"/>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w:t>
            </w:r>
            <w:r>
              <w:rPr>
                <w:rFonts w:eastAsia="仿宋"/>
                <w:kern w:val="0"/>
                <w:szCs w:val="21"/>
              </w:rPr>
              <w:t>配备合适有效的呼吸器</w:t>
            </w:r>
          </w:p>
        </w:tc>
        <w:tc>
          <w:tcPr>
            <w:tcW w:w="2543" w:type="dxa"/>
            <w:tcMar>
              <w:left w:w="45" w:type="dxa"/>
              <w:right w:w="45" w:type="dxa"/>
            </w:tcMar>
            <w:vAlign w:val="center"/>
          </w:tcPr>
          <w:p w:rsidR="00C252CF" w:rsidRDefault="00C252CF">
            <w:pPr>
              <w:widowControl/>
              <w:spacing w:line="300" w:lineRule="exact"/>
              <w:rPr>
                <w:rFonts w:eastAsia="仿宋"/>
                <w:kern w:val="0"/>
                <w:szCs w:val="21"/>
              </w:rPr>
            </w:pPr>
          </w:p>
        </w:tc>
      </w:tr>
      <w:tr w:rsidR="00C252CF">
        <w:trPr>
          <w:trHeight w:val="543"/>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rsidR="00C252CF" w:rsidRDefault="0099182C">
            <w:pPr>
              <w:spacing w:line="300" w:lineRule="exact"/>
              <w:rPr>
                <w:rFonts w:eastAsia="仿宋"/>
                <w:b/>
                <w:szCs w:val="21"/>
              </w:rPr>
            </w:pPr>
            <w:r>
              <w:rPr>
                <w:rFonts w:eastAsia="仿宋"/>
                <w:b/>
                <w:kern w:val="0"/>
                <w:szCs w:val="21"/>
              </w:rPr>
              <w:t>管制类化学品管理</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rsidR="00C252CF" w:rsidRDefault="0099182C">
            <w:pPr>
              <w:spacing w:line="300" w:lineRule="exact"/>
              <w:rPr>
                <w:rFonts w:eastAsia="仿宋"/>
                <w:kern w:val="0"/>
                <w:szCs w:val="21"/>
              </w:rPr>
            </w:pPr>
            <w:r>
              <w:rPr>
                <w:rFonts w:eastAsia="仿宋"/>
                <w:kern w:val="0"/>
                <w:szCs w:val="21"/>
              </w:rPr>
              <w:t>剧毒化学品执行</w:t>
            </w:r>
            <w:r>
              <w:rPr>
                <w:rFonts w:eastAsia="仿宋" w:hint="eastAsia"/>
                <w:kern w:val="0"/>
                <w:szCs w:val="21"/>
              </w:rPr>
              <w:t>“</w:t>
            </w:r>
            <w:r>
              <w:rPr>
                <w:rFonts w:eastAsia="仿宋"/>
                <w:kern w:val="0"/>
                <w:szCs w:val="21"/>
              </w:rPr>
              <w:t>五双</w:t>
            </w:r>
            <w:r>
              <w:rPr>
                <w:rFonts w:eastAsia="仿宋" w:hint="eastAsia"/>
                <w:kern w:val="0"/>
                <w:szCs w:val="21"/>
              </w:rPr>
              <w:t>”</w:t>
            </w:r>
            <w:r>
              <w:rPr>
                <w:rFonts w:eastAsia="仿宋"/>
                <w:kern w:val="0"/>
                <w:szCs w:val="21"/>
              </w:rPr>
              <w:t>管理</w:t>
            </w:r>
            <w:r>
              <w:rPr>
                <w:rFonts w:eastAsia="仿宋"/>
                <w:bCs/>
                <w:kern w:val="0"/>
                <w:szCs w:val="21"/>
              </w:rPr>
              <w:t>（即双人验收、双人保管、双人发货、双把锁、双本账）</w:t>
            </w:r>
            <w:r>
              <w:rPr>
                <w:rFonts w:eastAsia="仿宋"/>
                <w:kern w:val="0"/>
                <w:szCs w:val="21"/>
              </w:rPr>
              <w:t>，技防措施符合管制要求</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单独存放、不得与易燃、易爆、腐蚀性物品等</w:t>
            </w:r>
            <w:r>
              <w:rPr>
                <w:rFonts w:eastAsia="仿宋" w:hint="eastAsia"/>
                <w:kern w:val="0"/>
                <w:szCs w:val="21"/>
              </w:rPr>
              <w:t>一</w:t>
            </w:r>
            <w:r>
              <w:rPr>
                <w:rFonts w:eastAsia="仿宋"/>
                <w:kern w:val="0"/>
                <w:szCs w:val="21"/>
              </w:rPr>
              <w:t>起存放；</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36</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p>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37</w:t>
            </w:r>
            <w:r>
              <w:rPr>
                <w:rFonts w:eastAsia="仿宋" w:hint="eastAsia"/>
                <w:kern w:val="0"/>
                <w:szCs w:val="21"/>
              </w:rPr>
              <w:t>）</w:t>
            </w:r>
            <w:r>
              <w:rPr>
                <w:rFonts w:eastAsia="仿宋"/>
                <w:kern w:val="0"/>
                <w:szCs w:val="21"/>
              </w:rPr>
              <w:t>防盗安全门应符合</w:t>
            </w:r>
            <w:r>
              <w:rPr>
                <w:rFonts w:eastAsia="仿宋"/>
                <w:kern w:val="0"/>
                <w:szCs w:val="21"/>
              </w:rPr>
              <w:t>GB17565</w:t>
            </w:r>
            <w:r>
              <w:rPr>
                <w:rFonts w:eastAsia="仿宋"/>
                <w:kern w:val="0"/>
                <w:szCs w:val="21"/>
              </w:rPr>
              <w:t>的要求，防盗安全级别为乙级</w:t>
            </w:r>
            <w:r>
              <w:rPr>
                <w:rFonts w:eastAsia="仿宋" w:hint="eastAsia"/>
                <w:kern w:val="0"/>
                <w:szCs w:val="21"/>
              </w:rPr>
              <w:t>（</w:t>
            </w:r>
            <w:r>
              <w:rPr>
                <w:rFonts w:eastAsia="仿宋"/>
                <w:kern w:val="0"/>
                <w:szCs w:val="21"/>
              </w:rPr>
              <w:t>含</w:t>
            </w:r>
            <w:r>
              <w:rPr>
                <w:rFonts w:eastAsia="仿宋" w:hint="eastAsia"/>
                <w:kern w:val="0"/>
                <w:szCs w:val="21"/>
              </w:rPr>
              <w:t>）</w:t>
            </w:r>
            <w:r>
              <w:rPr>
                <w:rFonts w:eastAsia="仿宋"/>
                <w:kern w:val="0"/>
                <w:szCs w:val="21"/>
              </w:rPr>
              <w:t>以上</w:t>
            </w:r>
            <w:r>
              <w:rPr>
                <w:rFonts w:eastAsia="仿宋" w:hint="eastAsia"/>
                <w:kern w:val="0"/>
                <w:szCs w:val="21"/>
              </w:rPr>
              <w:t>，</w:t>
            </w:r>
            <w:r>
              <w:rPr>
                <w:rFonts w:eastAsia="仿宋"/>
                <w:kern w:val="0"/>
                <w:szCs w:val="21"/>
              </w:rPr>
              <w:t>防盗锁应符合</w:t>
            </w:r>
            <w:r>
              <w:rPr>
                <w:rFonts w:eastAsia="仿宋"/>
                <w:kern w:val="0"/>
                <w:szCs w:val="21"/>
              </w:rPr>
              <w:t>GA/T73</w:t>
            </w:r>
            <w:r>
              <w:rPr>
                <w:rFonts w:eastAsia="仿宋"/>
                <w:kern w:val="0"/>
                <w:szCs w:val="21"/>
              </w:rPr>
              <w:t>的要求</w:t>
            </w:r>
            <w:r>
              <w:rPr>
                <w:rFonts w:eastAsia="仿宋" w:hint="eastAsia"/>
                <w:kern w:val="0"/>
                <w:szCs w:val="21"/>
              </w:rPr>
              <w:t>，</w:t>
            </w:r>
            <w:r>
              <w:rPr>
                <w:rFonts w:eastAsia="仿宋"/>
                <w:kern w:val="0"/>
                <w:szCs w:val="21"/>
              </w:rPr>
              <w:t>防盗保险柜应符合《防盗保险柜》</w:t>
            </w:r>
            <w:r>
              <w:rPr>
                <w:rFonts w:eastAsia="仿宋"/>
                <w:kern w:val="0"/>
                <w:szCs w:val="21"/>
              </w:rPr>
              <w:t>GB10409-2001</w:t>
            </w:r>
            <w:r>
              <w:rPr>
                <w:rFonts w:eastAsia="仿宋"/>
                <w:kern w:val="0"/>
                <w:szCs w:val="21"/>
              </w:rPr>
              <w:t>的要求</w:t>
            </w:r>
            <w:r>
              <w:rPr>
                <w:rFonts w:eastAsia="仿宋" w:hint="eastAsia"/>
                <w:kern w:val="0"/>
                <w:szCs w:val="21"/>
              </w:rPr>
              <w:t>，</w:t>
            </w:r>
            <w:r>
              <w:rPr>
                <w:rFonts w:eastAsia="仿宋"/>
                <w:kern w:val="0"/>
                <w:szCs w:val="21"/>
              </w:rPr>
              <w:t>监控管控执行公安要求</w:t>
            </w:r>
          </w:p>
        </w:tc>
        <w:tc>
          <w:tcPr>
            <w:tcW w:w="2543" w:type="dxa"/>
            <w:tcMar>
              <w:left w:w="45" w:type="dxa"/>
              <w:right w:w="45" w:type="dxa"/>
            </w:tcMar>
            <w:vAlign w:val="center"/>
          </w:tcPr>
          <w:p w:rsidR="00C252CF" w:rsidRDefault="00C252CF">
            <w:pPr>
              <w:widowControl/>
              <w:spacing w:line="300" w:lineRule="exact"/>
              <w:rPr>
                <w:rFonts w:eastAsia="仿宋"/>
                <w:b/>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rsidR="00C252CF" w:rsidRDefault="0099182C">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，有专用账册</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38</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p>
        </w:tc>
        <w:tc>
          <w:tcPr>
            <w:tcW w:w="2543" w:type="dxa"/>
            <w:tcMar>
              <w:left w:w="45" w:type="dxa"/>
              <w:right w:w="45" w:type="dxa"/>
            </w:tcMar>
            <w:vAlign w:val="center"/>
          </w:tcPr>
          <w:p w:rsidR="00C252CF" w:rsidRDefault="00C252CF">
            <w:pPr>
              <w:widowControl/>
              <w:spacing w:line="300" w:lineRule="exact"/>
              <w:rPr>
                <w:rFonts w:eastAsia="仿宋"/>
                <w:b/>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lastRenderedPageBreak/>
              <w:t>8.4.3</w:t>
            </w:r>
          </w:p>
        </w:tc>
        <w:tc>
          <w:tcPr>
            <w:tcW w:w="3820" w:type="dxa"/>
            <w:tcMar>
              <w:left w:w="45" w:type="dxa"/>
              <w:right w:w="45" w:type="dxa"/>
            </w:tcMar>
            <w:vAlign w:val="center"/>
          </w:tcPr>
          <w:p w:rsidR="00C252CF" w:rsidRDefault="0099182C">
            <w:pPr>
              <w:spacing w:line="300" w:lineRule="exact"/>
              <w:rPr>
                <w:rFonts w:eastAsia="仿宋"/>
                <w:szCs w:val="21"/>
              </w:rPr>
            </w:pPr>
            <w:r>
              <w:rPr>
                <w:rFonts w:eastAsia="仿宋"/>
                <w:kern w:val="0"/>
                <w:szCs w:val="21"/>
              </w:rPr>
              <w:t>易制爆化学品存量合规、双人双锁</w:t>
            </w:r>
            <w:r>
              <w:rPr>
                <w:rFonts w:eastAsia="仿宋" w:hint="eastAsia"/>
                <w:kern w:val="0"/>
                <w:szCs w:val="21"/>
              </w:rPr>
              <w:t>保管</w:t>
            </w:r>
          </w:p>
          <w:p w:rsidR="00C252CF" w:rsidRDefault="00C252CF">
            <w:pPr>
              <w:widowControl/>
              <w:spacing w:line="300" w:lineRule="exact"/>
              <w:rPr>
                <w:rFonts w:eastAsia="仿宋"/>
                <w:kern w:val="0"/>
                <w:szCs w:val="21"/>
              </w:rPr>
            </w:pP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专用储存柜应具有防盗功能，符合双人双锁管理要求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p>
        </w:tc>
        <w:tc>
          <w:tcPr>
            <w:tcW w:w="2543" w:type="dxa"/>
            <w:tcMar>
              <w:left w:w="45" w:type="dxa"/>
              <w:right w:w="45" w:type="dxa"/>
            </w:tcMar>
            <w:vAlign w:val="center"/>
          </w:tcPr>
          <w:p w:rsidR="00C252CF" w:rsidRDefault="00C252CF">
            <w:pPr>
              <w:widowControl/>
              <w:spacing w:line="300" w:lineRule="exact"/>
              <w:rPr>
                <w:rFonts w:eastAsia="仿宋"/>
                <w:b/>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rsidR="00C252CF" w:rsidRDefault="0099182C">
            <w:pPr>
              <w:spacing w:line="300" w:lineRule="exact"/>
              <w:rPr>
                <w:rFonts w:eastAsia="仿宋"/>
                <w:kern w:val="0"/>
                <w:szCs w:val="21"/>
              </w:rPr>
            </w:pPr>
            <w:r>
              <w:rPr>
                <w:rFonts w:eastAsia="仿宋"/>
                <w:kern w:val="0"/>
                <w:szCs w:val="21"/>
              </w:rPr>
              <w:t>易制毒化学品储存规范，台账清晰</w:t>
            </w:r>
          </w:p>
          <w:p w:rsidR="00C252CF" w:rsidRDefault="00C252CF">
            <w:pPr>
              <w:widowControl/>
              <w:spacing w:line="300" w:lineRule="exact"/>
              <w:rPr>
                <w:rFonts w:eastAsia="仿宋"/>
                <w:kern w:val="0"/>
                <w:szCs w:val="21"/>
              </w:rPr>
            </w:pP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设置专库或者专柜储存</w:t>
            </w:r>
            <w:r>
              <w:rPr>
                <w:rFonts w:eastAsia="仿宋" w:hint="eastAsia"/>
                <w:kern w:val="0"/>
                <w:szCs w:val="21"/>
              </w:rPr>
              <w:t>，</w:t>
            </w:r>
            <w:r>
              <w:rPr>
                <w:rFonts w:eastAsia="仿宋"/>
                <w:kern w:val="0"/>
                <w:szCs w:val="21"/>
              </w:rPr>
              <w:t>专库应当设有防盗设施</w:t>
            </w:r>
            <w:r>
              <w:rPr>
                <w:rFonts w:eastAsia="仿宋" w:hint="eastAsia"/>
                <w:kern w:val="0"/>
                <w:szCs w:val="21"/>
              </w:rPr>
              <w:t>；</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第一类易制毒化学品、药品类易制毒化学品实现双人双锁管理，账册保存期限不少于</w:t>
            </w:r>
            <w:r>
              <w:rPr>
                <w:rFonts w:eastAsia="仿宋"/>
                <w:kern w:val="0"/>
                <w:szCs w:val="21"/>
              </w:rPr>
              <w:t>2</w:t>
            </w:r>
            <w:r>
              <w:rPr>
                <w:rFonts w:eastAsia="仿宋"/>
                <w:kern w:val="0"/>
                <w:szCs w:val="21"/>
              </w:rPr>
              <w:t>年</w:t>
            </w:r>
            <w:r>
              <w:rPr>
                <w:rFonts w:eastAsia="仿宋" w:hint="eastAsia"/>
                <w:kern w:val="0"/>
                <w:szCs w:val="21"/>
              </w:rPr>
              <w:t>。第二、三类易制毒品实行上锁管理，并记录台账</w:t>
            </w:r>
          </w:p>
        </w:tc>
        <w:tc>
          <w:tcPr>
            <w:tcW w:w="2543" w:type="dxa"/>
            <w:tcMar>
              <w:left w:w="45" w:type="dxa"/>
              <w:right w:w="45" w:type="dxa"/>
            </w:tcMar>
            <w:vAlign w:val="center"/>
          </w:tcPr>
          <w:p w:rsidR="00C252CF" w:rsidRDefault="00C252CF">
            <w:pPr>
              <w:widowControl/>
              <w:spacing w:line="300" w:lineRule="exact"/>
              <w:rPr>
                <w:rFonts w:eastAsia="仿宋"/>
                <w:b/>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rsidR="00C252CF" w:rsidRDefault="0099182C">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rsidR="00C252CF" w:rsidRDefault="00C252CF">
            <w:pPr>
              <w:widowControl/>
              <w:spacing w:line="300" w:lineRule="exact"/>
              <w:jc w:val="left"/>
              <w:rPr>
                <w:rFonts w:ascii="仿宋" w:eastAsia="仿宋" w:hAnsi="仿宋"/>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实验气体管理</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从合格供应商处采购实验气体，建立气体钢瓶台账</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44</w:t>
            </w:r>
            <w:r>
              <w:rPr>
                <w:rFonts w:eastAsia="仿宋" w:hint="eastAsia"/>
                <w:bCs/>
                <w:kern w:val="0"/>
                <w:szCs w:val="21"/>
              </w:rPr>
              <w:t>）</w:t>
            </w:r>
            <w:r>
              <w:rPr>
                <w:rFonts w:eastAsia="仿宋"/>
                <w:bCs/>
                <w:kern w:val="0"/>
                <w:szCs w:val="21"/>
              </w:rPr>
              <w:t>查看记录</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rsidR="00C252CF" w:rsidRDefault="0099182C">
            <w:pPr>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气体钢瓶存放点须通风、远离热源、</w:t>
            </w:r>
            <w:r>
              <w:rPr>
                <w:rFonts w:eastAsia="仿宋"/>
                <w:szCs w:val="21"/>
              </w:rPr>
              <w:t>避免暴晒，地面平整干燥；</w:t>
            </w:r>
          </w:p>
          <w:p w:rsidR="00C252CF" w:rsidRDefault="0099182C">
            <w:pPr>
              <w:rPr>
                <w:rFonts w:eastAsia="仿宋"/>
                <w:kern w:val="0"/>
                <w:szCs w:val="21"/>
              </w:rPr>
            </w:pPr>
            <w:r>
              <w:rPr>
                <w:rFonts w:eastAsia="仿宋" w:hint="eastAsia"/>
                <w:szCs w:val="21"/>
              </w:rPr>
              <w:t>（</w:t>
            </w:r>
            <w:r>
              <w:rPr>
                <w:rFonts w:eastAsia="仿宋" w:hint="eastAsia"/>
                <w:szCs w:val="21"/>
              </w:rPr>
              <w:t>1</w:t>
            </w:r>
            <w:r>
              <w:rPr>
                <w:rFonts w:eastAsia="仿宋"/>
                <w:szCs w:val="21"/>
              </w:rPr>
              <w:t>46</w:t>
            </w:r>
            <w:r>
              <w:rPr>
                <w:rFonts w:eastAsia="仿宋" w:hint="eastAsia"/>
                <w:szCs w:val="21"/>
              </w:rPr>
              <w:t>）</w:t>
            </w:r>
            <w:r>
              <w:rPr>
                <w:rFonts w:eastAsia="仿宋"/>
                <w:kern w:val="0"/>
                <w:szCs w:val="21"/>
              </w:rPr>
              <w:t>气瓶应合理固定；</w:t>
            </w:r>
          </w:p>
          <w:p w:rsidR="00C252CF" w:rsidRDefault="0099182C">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w:t>
            </w:r>
            <w:r>
              <w:rPr>
                <w:rFonts w:eastAsia="仿宋"/>
                <w:kern w:val="0"/>
                <w:szCs w:val="21"/>
              </w:rPr>
              <w:t>危险气体钢瓶尽量置于室外，室内放置应使用常时排风且带监测报警装置的气瓶柜；</w:t>
            </w:r>
          </w:p>
          <w:p w:rsidR="00C252CF" w:rsidRDefault="0099182C">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w:t>
            </w:r>
            <w:r>
              <w:rPr>
                <w:rFonts w:eastAsia="仿宋"/>
                <w:kern w:val="0"/>
                <w:szCs w:val="21"/>
              </w:rPr>
              <w:t>气瓶的存放应控制在最小需求量；</w:t>
            </w:r>
          </w:p>
          <w:p w:rsidR="00C252CF" w:rsidRDefault="0099182C">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rPr>
              <w:t>涉及有毒、可燃气体的场所，配有通风设施和相应的气体监测和报警装置等，张贴必要的安全警示标识；</w:t>
            </w:r>
          </w:p>
          <w:p w:rsidR="00C252CF" w:rsidRDefault="0099182C">
            <w:pPr>
              <w:rPr>
                <w:rFonts w:eastAsia="仿宋"/>
                <w:kern w:val="0"/>
                <w:szCs w:val="21"/>
              </w:rPr>
            </w:pPr>
            <w:r>
              <w:rPr>
                <w:rFonts w:eastAsia="仿宋" w:hint="eastAsia"/>
                <w:kern w:val="0"/>
              </w:rPr>
              <w:t>（</w:t>
            </w:r>
            <w:r>
              <w:rPr>
                <w:rFonts w:eastAsia="仿宋" w:hint="eastAsia"/>
                <w:kern w:val="0"/>
              </w:rPr>
              <w:t>1</w:t>
            </w:r>
            <w:r>
              <w:rPr>
                <w:rFonts w:eastAsia="仿宋"/>
                <w:kern w:val="0"/>
              </w:rPr>
              <w:t>50</w:t>
            </w:r>
            <w:r>
              <w:rPr>
                <w:rFonts w:eastAsia="仿宋" w:hint="eastAsia"/>
                <w:kern w:val="0"/>
              </w:rPr>
              <w:t>）</w:t>
            </w:r>
            <w:r>
              <w:rPr>
                <w:rFonts w:eastAsia="仿宋"/>
                <w:kern w:val="0"/>
                <w:szCs w:val="21"/>
              </w:rPr>
              <w:t>可燃性气体与氧气等助燃气体</w:t>
            </w:r>
            <w:r>
              <w:rPr>
                <w:rFonts w:eastAsia="仿宋" w:hint="eastAsia"/>
                <w:kern w:val="0"/>
                <w:szCs w:val="21"/>
              </w:rPr>
              <w:t>钢瓶</w:t>
            </w:r>
            <w:r>
              <w:rPr>
                <w:rFonts w:eastAsia="仿宋"/>
                <w:kern w:val="0"/>
                <w:szCs w:val="21"/>
              </w:rPr>
              <w:t>不</w:t>
            </w:r>
            <w:r>
              <w:rPr>
                <w:rFonts w:eastAsia="仿宋" w:hint="eastAsia"/>
                <w:kern w:val="0"/>
                <w:szCs w:val="21"/>
              </w:rPr>
              <w:t>得</w:t>
            </w:r>
            <w:r>
              <w:rPr>
                <w:rFonts w:eastAsia="仿宋"/>
                <w:kern w:val="0"/>
                <w:szCs w:val="21"/>
              </w:rPr>
              <w:t>混放；</w:t>
            </w:r>
          </w:p>
          <w:p w:rsidR="00C252CF" w:rsidRDefault="0099182C">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51</w:t>
            </w:r>
            <w:r>
              <w:rPr>
                <w:rFonts w:eastAsia="仿宋" w:hint="eastAsia"/>
                <w:kern w:val="0"/>
                <w:szCs w:val="21"/>
              </w:rPr>
              <w:t>）</w:t>
            </w:r>
            <w:r>
              <w:rPr>
                <w:rFonts w:eastAsia="仿宋"/>
                <w:kern w:val="0"/>
              </w:rPr>
              <w:t>独立的气体钢瓶室应通风、不混放、有监控</w:t>
            </w:r>
            <w:r>
              <w:rPr>
                <w:rFonts w:eastAsia="仿宋" w:hint="eastAsia"/>
                <w:kern w:val="0"/>
              </w:rPr>
              <w:t>，</w:t>
            </w:r>
            <w:r>
              <w:rPr>
                <w:rFonts w:eastAsia="仿宋"/>
                <w:kern w:val="0"/>
                <w:szCs w:val="21"/>
              </w:rPr>
              <w:t>有专人管理和记录；</w:t>
            </w:r>
          </w:p>
          <w:p w:rsidR="00C252CF" w:rsidRDefault="0099182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有供应商</w:t>
            </w:r>
            <w:r>
              <w:rPr>
                <w:rFonts w:eastAsia="仿宋" w:hint="eastAsia"/>
                <w:kern w:val="0"/>
                <w:szCs w:val="21"/>
              </w:rPr>
              <w:t>提供的</w:t>
            </w:r>
            <w:r>
              <w:rPr>
                <w:rFonts w:eastAsia="仿宋"/>
                <w:kern w:val="0"/>
                <w:szCs w:val="21"/>
              </w:rPr>
              <w:t>钢瓶定期检验合格标识</w:t>
            </w:r>
            <w:r>
              <w:rPr>
                <w:rFonts w:eastAsia="仿宋" w:hint="eastAsia"/>
                <w:kern w:val="0"/>
                <w:szCs w:val="21"/>
              </w:rPr>
              <w:t>，</w:t>
            </w:r>
            <w:r>
              <w:rPr>
                <w:rFonts w:eastAsia="仿宋"/>
                <w:kern w:val="0"/>
                <w:szCs w:val="21"/>
              </w:rPr>
              <w:t>无超过检验有效期的气瓶、无超过设计年限的气瓶；</w:t>
            </w:r>
          </w:p>
          <w:p w:rsidR="00C252CF" w:rsidRDefault="0099182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53</w:t>
            </w:r>
            <w:r>
              <w:rPr>
                <w:rFonts w:eastAsia="仿宋" w:hint="eastAsia"/>
                <w:kern w:val="0"/>
                <w:szCs w:val="21"/>
              </w:rPr>
              <w:t>）</w:t>
            </w:r>
            <w:r>
              <w:rPr>
                <w:rFonts w:eastAsia="仿宋"/>
                <w:kern w:val="0"/>
                <w:szCs w:val="21"/>
              </w:rPr>
              <w:t>钢瓶气瓶颜色符合</w:t>
            </w:r>
            <w:r>
              <w:rPr>
                <w:rFonts w:eastAsia="仿宋"/>
                <w:kern w:val="0"/>
                <w:szCs w:val="21"/>
              </w:rPr>
              <w:t xml:space="preserve">GB/T 7144 </w:t>
            </w:r>
            <w:r>
              <w:rPr>
                <w:rFonts w:eastAsia="仿宋"/>
                <w:kern w:val="0"/>
                <w:szCs w:val="21"/>
              </w:rPr>
              <w:t>的规定要求</w:t>
            </w:r>
            <w:r>
              <w:rPr>
                <w:rFonts w:eastAsia="仿宋" w:hint="eastAsia"/>
                <w:kern w:val="0"/>
                <w:szCs w:val="21"/>
              </w:rPr>
              <w:t>，</w:t>
            </w:r>
            <w:r>
              <w:rPr>
                <w:rFonts w:eastAsia="仿宋"/>
                <w:kern w:val="0"/>
                <w:szCs w:val="21"/>
              </w:rPr>
              <w:t>确认</w:t>
            </w:r>
            <w:r>
              <w:rPr>
                <w:rFonts w:eastAsia="仿宋" w:hint="eastAsia"/>
                <w:kern w:val="0"/>
                <w:szCs w:val="21"/>
              </w:rPr>
              <w:t>“</w:t>
            </w:r>
            <w:r>
              <w:rPr>
                <w:rFonts w:eastAsia="仿宋"/>
                <w:kern w:val="0"/>
                <w:szCs w:val="21"/>
              </w:rPr>
              <w:t>满、使用中、空瓶</w:t>
            </w:r>
            <w:r>
              <w:rPr>
                <w:rFonts w:eastAsia="仿宋" w:hint="eastAsia"/>
                <w:kern w:val="0"/>
                <w:szCs w:val="21"/>
              </w:rPr>
              <w:t>”</w:t>
            </w:r>
            <w:r>
              <w:rPr>
                <w:rFonts w:eastAsia="仿宋"/>
                <w:kern w:val="0"/>
                <w:szCs w:val="21"/>
              </w:rPr>
              <w:t>三种状态</w:t>
            </w:r>
            <w:r>
              <w:rPr>
                <w:rFonts w:eastAsia="仿宋" w:hint="eastAsia"/>
                <w:kern w:val="0"/>
                <w:szCs w:val="21"/>
              </w:rPr>
              <w:t>；</w:t>
            </w:r>
          </w:p>
          <w:p w:rsidR="00C252CF" w:rsidRDefault="0099182C">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p>
          <w:p w:rsidR="00C252CF" w:rsidRDefault="0099182C">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rPr>
              <w:t>钢瓶附件齐全，未在使用中的气瓶</w:t>
            </w:r>
            <w:r>
              <w:rPr>
                <w:rFonts w:eastAsia="仿宋" w:hint="eastAsia"/>
                <w:kern w:val="0"/>
              </w:rPr>
              <w:t>应</w:t>
            </w:r>
            <w:r>
              <w:rPr>
                <w:rFonts w:eastAsia="仿宋"/>
                <w:kern w:val="0"/>
              </w:rPr>
              <w:t>有气瓶帽</w:t>
            </w:r>
          </w:p>
        </w:tc>
        <w:tc>
          <w:tcPr>
            <w:tcW w:w="2543" w:type="dxa"/>
            <w:tcMar>
              <w:left w:w="45" w:type="dxa"/>
              <w:right w:w="45" w:type="dxa"/>
            </w:tcMar>
            <w:vAlign w:val="center"/>
          </w:tcPr>
          <w:p w:rsidR="00C252CF" w:rsidRDefault="00C252CF">
            <w:pPr>
              <w:rPr>
                <w:rFonts w:eastAsia="仿宋"/>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rsidR="00C252CF" w:rsidRDefault="0099182C">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w:t>
            </w:r>
            <w:r>
              <w:rPr>
                <w:rFonts w:eastAsia="仿宋"/>
                <w:kern w:val="0"/>
                <w:szCs w:val="21"/>
              </w:rPr>
              <w:lastRenderedPageBreak/>
              <w:t>装置</w:t>
            </w:r>
          </w:p>
        </w:tc>
        <w:tc>
          <w:tcPr>
            <w:tcW w:w="7660" w:type="dxa"/>
            <w:tcMar>
              <w:left w:w="45" w:type="dxa"/>
              <w:right w:w="45" w:type="dxa"/>
            </w:tcMar>
            <w:vAlign w:val="center"/>
          </w:tcPr>
          <w:p w:rsidR="00C252CF" w:rsidRDefault="0099182C">
            <w:pPr>
              <w:widowControl/>
              <w:spacing w:line="300" w:lineRule="exact"/>
              <w:rPr>
                <w:rFonts w:eastAsia="仿宋"/>
                <w:szCs w:val="21"/>
              </w:rPr>
            </w:pPr>
            <w:r>
              <w:rPr>
                <w:rFonts w:eastAsia="仿宋" w:hint="eastAsia"/>
                <w:szCs w:val="21"/>
              </w:rPr>
              <w:lastRenderedPageBreak/>
              <w:t>（</w:t>
            </w:r>
            <w:r>
              <w:rPr>
                <w:rFonts w:eastAsia="仿宋" w:hint="eastAsia"/>
                <w:szCs w:val="21"/>
              </w:rPr>
              <w:t>1</w:t>
            </w:r>
            <w:r>
              <w:rPr>
                <w:rFonts w:eastAsia="仿宋"/>
                <w:szCs w:val="21"/>
              </w:rPr>
              <w:t>56</w:t>
            </w:r>
            <w:r>
              <w:rPr>
                <w:rFonts w:eastAsia="仿宋" w:hint="eastAsia"/>
                <w:szCs w:val="21"/>
              </w:rPr>
              <w:t>）</w:t>
            </w:r>
            <w:r>
              <w:rPr>
                <w:rFonts w:eastAsia="仿宋"/>
                <w:szCs w:val="21"/>
              </w:rPr>
              <w:t>存有大量</w:t>
            </w:r>
            <w:r>
              <w:rPr>
                <w:rFonts w:eastAsia="仿宋" w:hint="eastAsia"/>
                <w:szCs w:val="21"/>
              </w:rPr>
              <w:t>无毒窒息性压缩</w:t>
            </w:r>
            <w:r>
              <w:rPr>
                <w:rFonts w:eastAsia="仿宋"/>
                <w:szCs w:val="21"/>
              </w:rPr>
              <w:t>气体或液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kern w:val="0"/>
                <w:szCs w:val="21"/>
              </w:rPr>
              <w:t>防止大量泄漏或蒸发导致缺氧，</w:t>
            </w:r>
            <w:r>
              <w:rPr>
                <w:rFonts w:eastAsia="仿宋" w:hint="eastAsia"/>
                <w:szCs w:val="21"/>
              </w:rPr>
              <w:t>须</w:t>
            </w:r>
            <w:r>
              <w:rPr>
                <w:rFonts w:eastAsia="仿宋"/>
                <w:szCs w:val="21"/>
              </w:rPr>
              <w:t>安装氧含量监测报警装置</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lastRenderedPageBreak/>
              <w:t>8.5.4</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rsidR="00C252CF" w:rsidRDefault="0099182C">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rsidR="00C252CF" w:rsidRDefault="00C252CF">
            <w:pPr>
              <w:widowControl/>
              <w:spacing w:line="300" w:lineRule="exact"/>
              <w:rPr>
                <w:rFonts w:ascii="仿宋" w:eastAsia="仿宋" w:hAnsi="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化学废弃物处置管理</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rsidR="00C252CF" w:rsidRDefault="0099182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p>
          <w:p w:rsidR="00C252CF" w:rsidRDefault="0099182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暂存区应有警示标识并有防遗洒、防渗漏设施或措施</w:t>
            </w:r>
            <w:r>
              <w:rPr>
                <w:rFonts w:eastAsia="仿宋"/>
                <w:kern w:val="0"/>
                <w:szCs w:val="21"/>
              </w:rPr>
              <w:t xml:space="preserve"> </w:t>
            </w:r>
          </w:p>
        </w:tc>
        <w:tc>
          <w:tcPr>
            <w:tcW w:w="2543" w:type="dxa"/>
            <w:tcMar>
              <w:left w:w="45" w:type="dxa"/>
              <w:right w:w="45" w:type="dxa"/>
            </w:tcMar>
            <w:vAlign w:val="center"/>
          </w:tcPr>
          <w:p w:rsidR="00C252CF" w:rsidRDefault="00C252CF">
            <w:pPr>
              <w:widowControl/>
              <w:spacing w:line="300" w:lineRule="exact"/>
              <w:rPr>
                <w:rFonts w:ascii="仿宋" w:eastAsia="仿宋" w:hAnsi="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rsidR="00C252CF" w:rsidRDefault="0099182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危险废物应按化学特性和危险特性，进行分类收集和暂存；</w:t>
            </w:r>
          </w:p>
          <w:p w:rsidR="00C252CF" w:rsidRDefault="0099182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废弃的化学试剂应存放在原试剂瓶中，保留原标签，并瓶口朝上放入专用固废箱中；</w:t>
            </w:r>
          </w:p>
          <w:p w:rsidR="00C252CF" w:rsidRDefault="0099182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针头等利器需放入利器盒中收集；</w:t>
            </w:r>
          </w:p>
          <w:p w:rsidR="00C252CF" w:rsidRDefault="0099182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r>
              <w:rPr>
                <w:rFonts w:eastAsia="仿宋"/>
                <w:kern w:val="0"/>
                <w:szCs w:val="21"/>
              </w:rPr>
              <w:t>废液桶须满足耐腐蚀、抗溶剂、耐挤压、抗冲击的要求；</w:t>
            </w:r>
          </w:p>
          <w:p w:rsidR="00C252CF" w:rsidRDefault="0099182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警示标志；</w:t>
            </w:r>
          </w:p>
          <w:p w:rsidR="00C252CF" w:rsidRDefault="0099182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65</w:t>
            </w:r>
            <w:r>
              <w:rPr>
                <w:rFonts w:eastAsia="仿宋" w:hint="eastAsia"/>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rsidR="00C252CF" w:rsidRDefault="00C252CF">
            <w:pPr>
              <w:widowControl/>
              <w:spacing w:line="300" w:lineRule="exact"/>
              <w:rPr>
                <w:rFonts w:ascii="仿宋" w:eastAsia="仿宋" w:hAnsi="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rsidR="00C252CF" w:rsidRDefault="0099182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，查看协议；</w:t>
            </w:r>
          </w:p>
          <w:p w:rsidR="00C252CF" w:rsidRDefault="0099182C">
            <w:pPr>
              <w:widowControl/>
              <w:rPr>
                <w:rFonts w:eastAsia="仿宋"/>
                <w:kern w:val="0"/>
                <w:szCs w:val="21"/>
              </w:rPr>
            </w:pPr>
            <w:r>
              <w:rPr>
                <w:rFonts w:eastAsia="仿宋" w:hint="eastAsia"/>
                <w:kern w:val="0"/>
                <w:szCs w:val="21"/>
              </w:rPr>
              <w:t>（</w:t>
            </w:r>
            <w:r>
              <w:rPr>
                <w:rFonts w:eastAsia="仿宋"/>
                <w:kern w:val="0"/>
                <w:szCs w:val="21"/>
              </w:rPr>
              <w:t>167</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p>
          <w:p w:rsidR="00C252CF" w:rsidRDefault="0099182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校外转运之前，贮存站必须妥善管理实验室危险废物，采取有效措施，防止废物的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其他环境污染；</w:t>
            </w:r>
          </w:p>
          <w:p w:rsidR="00C252CF" w:rsidRDefault="0099182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转运人员应使用专用运输工具，运输前根据运输废物的危险特性，应携带必要的应急物资和个人防护用具，如收集工具、手套、口罩等；</w:t>
            </w:r>
          </w:p>
          <w:p w:rsidR="00C252CF" w:rsidRDefault="0099182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rsidR="00C252CF" w:rsidRDefault="00C252CF">
            <w:pPr>
              <w:widowControl/>
              <w:spacing w:line="300" w:lineRule="exact"/>
              <w:rPr>
                <w:rFonts w:ascii="仿宋" w:eastAsia="仿宋" w:hAnsi="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rsidR="00C252CF" w:rsidRDefault="0099182C">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71</w:t>
            </w:r>
            <w:r>
              <w:rPr>
                <w:rFonts w:eastAsia="仿宋" w:hint="eastAsia"/>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p w:rsidR="00C252CF" w:rsidRDefault="0099182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72</w:t>
            </w:r>
            <w:r>
              <w:rPr>
                <w:rFonts w:eastAsia="仿宋" w:hint="eastAsia"/>
                <w:kern w:val="0"/>
                <w:szCs w:val="21"/>
              </w:rPr>
              <w:t>）</w:t>
            </w:r>
            <w:r>
              <w:rPr>
                <w:rFonts w:eastAsia="仿宋"/>
                <w:kern w:val="0"/>
                <w:szCs w:val="21"/>
              </w:rPr>
              <w:t>贮存站应有具体的管理办法并将贮存站安全运行、实验室危险废物出站转运</w:t>
            </w:r>
            <w:r>
              <w:rPr>
                <w:rFonts w:eastAsia="仿宋"/>
                <w:kern w:val="0"/>
                <w:szCs w:val="21"/>
              </w:rPr>
              <w:lastRenderedPageBreak/>
              <w:t>等日常管理工作落实到相关人员的岗位职责中；</w:t>
            </w:r>
          </w:p>
          <w:p w:rsidR="00C252CF" w:rsidRDefault="0099182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贮存</w:t>
            </w:r>
            <w:r>
              <w:rPr>
                <w:rFonts w:eastAsia="仿宋"/>
                <w:bCs/>
                <w:kern w:val="0"/>
                <w:szCs w:val="21"/>
              </w:rPr>
              <w:t>设施、场所</w:t>
            </w:r>
            <w:r>
              <w:rPr>
                <w:rFonts w:eastAsia="仿宋"/>
                <w:kern w:val="0"/>
                <w:szCs w:val="21"/>
              </w:rPr>
              <w:t>应当按照规定</w:t>
            </w:r>
            <w:r>
              <w:rPr>
                <w:rFonts w:eastAsia="仿宋"/>
                <w:bCs/>
                <w:kern w:val="0"/>
                <w:szCs w:val="21"/>
              </w:rPr>
              <w:t>设置危险废物识别标志</w:t>
            </w:r>
            <w:r>
              <w:rPr>
                <w:rFonts w:eastAsia="仿宋"/>
                <w:kern w:val="0"/>
                <w:szCs w:val="21"/>
              </w:rPr>
              <w:t>；</w:t>
            </w:r>
          </w:p>
          <w:p w:rsidR="00C252CF" w:rsidRDefault="0099182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r>
              <w:rPr>
                <w:rFonts w:eastAsia="仿宋"/>
                <w:kern w:val="0"/>
                <w:szCs w:val="21"/>
              </w:rPr>
              <w:t>贮存站管理员须作好实验室危险废物</w:t>
            </w:r>
            <w:r>
              <w:rPr>
                <w:rFonts w:eastAsia="仿宋" w:hint="eastAsia"/>
                <w:kern w:val="0"/>
                <w:szCs w:val="21"/>
              </w:rPr>
              <w:t>收集及外送</w:t>
            </w:r>
            <w:r>
              <w:rPr>
                <w:rFonts w:eastAsia="仿宋"/>
                <w:kern w:val="0"/>
                <w:szCs w:val="21"/>
              </w:rPr>
              <w:t>情况的记录</w:t>
            </w:r>
          </w:p>
        </w:tc>
        <w:tc>
          <w:tcPr>
            <w:tcW w:w="2543" w:type="dxa"/>
            <w:tcMar>
              <w:left w:w="45" w:type="dxa"/>
              <w:right w:w="45" w:type="dxa"/>
            </w:tcMar>
            <w:vAlign w:val="center"/>
          </w:tcPr>
          <w:p w:rsidR="00C252CF" w:rsidRDefault="00C252CF">
            <w:pPr>
              <w:widowControl/>
              <w:spacing w:line="300" w:lineRule="exact"/>
              <w:rPr>
                <w:rFonts w:ascii="仿宋" w:eastAsia="仿宋" w:hAnsi="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b/>
                <w:bCs/>
                <w:kern w:val="0"/>
                <w:szCs w:val="21"/>
              </w:rPr>
              <w:lastRenderedPageBreak/>
              <w:t>8.7</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危化品仓库与废弃物贮存站</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w:t>
            </w:r>
            <w:r>
              <w:rPr>
                <w:rFonts w:eastAsia="仿宋"/>
                <w:kern w:val="0"/>
                <w:szCs w:val="21"/>
              </w:rPr>
              <w:t>危险品仓库、化学实验废弃物贮存站须有通风、隔热、避光、防盗、防爆、防静电、泄露报警、应急喷淋、安全警示标识等技防措施，符合相关规定，专人管理；</w:t>
            </w:r>
          </w:p>
          <w:p w:rsidR="00C252CF" w:rsidRDefault="0099182C">
            <w:pPr>
              <w:widowControl/>
              <w:spacing w:line="300" w:lineRule="exact"/>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76</w:t>
            </w:r>
            <w:r>
              <w:rPr>
                <w:rFonts w:eastAsia="仿宋" w:hint="eastAsia"/>
                <w:kern w:val="0"/>
                <w:szCs w:val="21"/>
              </w:rPr>
              <w:t>）</w:t>
            </w:r>
            <w:r>
              <w:rPr>
                <w:rFonts w:eastAsia="仿宋"/>
                <w:kern w:val="0"/>
                <w:szCs w:val="21"/>
              </w:rPr>
              <w:t>危险品仓库、化学实验废弃物贮存站</w:t>
            </w:r>
            <w:r>
              <w:rPr>
                <w:rFonts w:eastAsia="仿宋" w:hint="eastAsia"/>
                <w:kern w:val="0"/>
                <w:szCs w:val="21"/>
              </w:rPr>
              <w:t>的</w:t>
            </w:r>
            <w:r>
              <w:rPr>
                <w:rFonts w:eastAsia="仿宋"/>
                <w:kern w:val="0"/>
                <w:szCs w:val="21"/>
              </w:rPr>
              <w:t>消防</w:t>
            </w:r>
            <w:r>
              <w:rPr>
                <w:rFonts w:eastAsia="仿宋"/>
                <w:szCs w:val="21"/>
              </w:rPr>
              <w:t>设施符合国家相关规定，正确配备灭火器材（如灭火器、灭火毯、</w:t>
            </w:r>
            <w:r>
              <w:rPr>
                <w:rFonts w:eastAsia="仿宋" w:hint="eastAsia"/>
                <w:szCs w:val="21"/>
              </w:rPr>
              <w:t>砂</w:t>
            </w:r>
            <w:r>
              <w:rPr>
                <w:rFonts w:eastAsia="仿宋"/>
                <w:szCs w:val="21"/>
              </w:rPr>
              <w:t>箱、自动喷淋等）；</w:t>
            </w:r>
          </w:p>
          <w:p w:rsidR="00C252CF" w:rsidRDefault="0099182C">
            <w:pPr>
              <w:widowControl/>
              <w:spacing w:line="300" w:lineRule="exact"/>
              <w:rPr>
                <w:rFonts w:eastAsia="仿宋"/>
                <w:kern w:val="0"/>
                <w:szCs w:val="21"/>
              </w:rPr>
            </w:pPr>
            <w:r>
              <w:rPr>
                <w:rFonts w:eastAsia="仿宋" w:hint="eastAsia"/>
                <w:szCs w:val="21"/>
              </w:rPr>
              <w:t>（</w:t>
            </w:r>
            <w:r>
              <w:rPr>
                <w:rFonts w:eastAsia="仿宋" w:hint="eastAsia"/>
                <w:szCs w:val="21"/>
              </w:rPr>
              <w:t>1</w:t>
            </w:r>
            <w:r>
              <w:rPr>
                <w:rFonts w:eastAsia="仿宋"/>
                <w:szCs w:val="21"/>
              </w:rPr>
              <w:t>77</w:t>
            </w:r>
            <w:r>
              <w:rPr>
                <w:rFonts w:eastAsia="仿宋" w:hint="eastAsia"/>
                <w:szCs w:val="21"/>
              </w:rPr>
              <w:t>）</w:t>
            </w:r>
            <w:r>
              <w:rPr>
                <w:rFonts w:eastAsia="仿宋"/>
                <w:kern w:val="0"/>
                <w:szCs w:val="21"/>
              </w:rPr>
              <w:t>危险品仓库、化学实验废弃物贮存站</w:t>
            </w:r>
            <w:r>
              <w:rPr>
                <w:rFonts w:eastAsia="仿宋" w:hint="eastAsia"/>
                <w:kern w:val="0"/>
                <w:szCs w:val="21"/>
              </w:rPr>
              <w:t>不能建设在地下室空间，</w:t>
            </w:r>
            <w:r>
              <w:rPr>
                <w:rFonts w:eastAsia="仿宋"/>
                <w:kern w:val="0"/>
                <w:szCs w:val="21"/>
              </w:rPr>
              <w:t>若在实验楼内，必须有警示、通风、隔热、避光、防盗、防爆、防静电、泄露报警、应急喷淋等技防措施，面积不超过</w:t>
            </w:r>
            <w:r>
              <w:rPr>
                <w:rFonts w:eastAsia="仿宋"/>
                <w:kern w:val="0"/>
                <w:szCs w:val="21"/>
              </w:rPr>
              <w:t>30</w:t>
            </w:r>
            <w:r>
              <w:rPr>
                <w:rFonts w:eastAsia="仿宋"/>
                <w:kern w:val="0"/>
                <w:szCs w:val="21"/>
              </w:rPr>
              <w:t>平方米；</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危险品仓库</w:t>
            </w:r>
            <w:r>
              <w:rPr>
                <w:rFonts w:eastAsia="仿宋" w:hint="eastAsia"/>
                <w:kern w:val="0"/>
                <w:szCs w:val="21"/>
              </w:rPr>
              <w:t>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kern w:val="0"/>
                <w:szCs w:val="21"/>
              </w:rPr>
              <w:t>米</w:t>
            </w:r>
          </w:p>
        </w:tc>
        <w:tc>
          <w:tcPr>
            <w:tcW w:w="2543" w:type="dxa"/>
            <w:tcMar>
              <w:left w:w="45" w:type="dxa"/>
              <w:right w:w="45" w:type="dxa"/>
            </w:tcMar>
            <w:vAlign w:val="center"/>
          </w:tcPr>
          <w:p w:rsidR="00C252CF" w:rsidRDefault="00C252CF">
            <w:pPr>
              <w:widowControl/>
              <w:spacing w:line="300" w:lineRule="exact"/>
              <w:jc w:val="left"/>
              <w:rPr>
                <w:rFonts w:ascii="仿宋" w:eastAsia="仿宋" w:hAnsi="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hint="eastAsia"/>
                <w:b/>
                <w:kern w:val="0"/>
                <w:szCs w:val="21"/>
              </w:rPr>
              <w:t>其他</w:t>
            </w:r>
            <w:r>
              <w:rPr>
                <w:rFonts w:eastAsia="仿宋"/>
                <w:b/>
                <w:kern w:val="0"/>
                <w:szCs w:val="21"/>
              </w:rPr>
              <w:t>化学安全</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rsidR="00C252CF" w:rsidRDefault="0099182C">
            <w:pPr>
              <w:widowControl/>
              <w:rPr>
                <w:rFonts w:eastAsia="仿宋"/>
                <w:kern w:val="0"/>
              </w:rPr>
            </w:pPr>
            <w:r>
              <w:rPr>
                <w:rFonts w:eastAsia="仿宋" w:hint="eastAsia"/>
                <w:kern w:val="0"/>
              </w:rPr>
              <w:t>（</w:t>
            </w:r>
            <w:r>
              <w:rPr>
                <w:rFonts w:eastAsia="仿宋" w:hint="eastAsia"/>
                <w:kern w:val="0"/>
              </w:rPr>
              <w:t>1</w:t>
            </w:r>
            <w:r>
              <w:rPr>
                <w:rFonts w:eastAsia="仿宋"/>
                <w:kern w:val="0"/>
              </w:rPr>
              <w:t>79</w:t>
            </w:r>
            <w:r>
              <w:rPr>
                <w:rFonts w:eastAsia="仿宋" w:hint="eastAsia"/>
                <w:kern w:val="0"/>
              </w:rPr>
              <w:t>）</w:t>
            </w:r>
            <w:r>
              <w:rPr>
                <w:rFonts w:eastAsia="仿宋"/>
                <w:kern w:val="0"/>
              </w:rPr>
              <w:t>装有配制试剂、合成品、样品等的容器上标签信息明确，标签信息包括名称或编号、使用人、日期等；</w:t>
            </w:r>
          </w:p>
          <w:p w:rsidR="00C252CF" w:rsidRDefault="0099182C">
            <w:pPr>
              <w:widowControl/>
              <w:rPr>
                <w:rFonts w:eastAsia="仿宋"/>
                <w:bCs/>
                <w:kern w:val="0"/>
                <w:szCs w:val="21"/>
              </w:rPr>
            </w:pPr>
            <w:r>
              <w:rPr>
                <w:rFonts w:eastAsia="仿宋" w:hint="eastAsia"/>
                <w:kern w:val="0"/>
              </w:rPr>
              <w:t>（</w:t>
            </w:r>
            <w:r>
              <w:rPr>
                <w:rFonts w:eastAsia="仿宋" w:hint="eastAsia"/>
                <w:kern w:val="0"/>
              </w:rPr>
              <w:t>1</w:t>
            </w:r>
            <w:r>
              <w:rPr>
                <w:rFonts w:eastAsia="仿宋"/>
                <w:kern w:val="0"/>
              </w:rPr>
              <w:t>80</w:t>
            </w:r>
            <w:r>
              <w:rPr>
                <w:rFonts w:eastAsia="仿宋" w:hint="eastAsia"/>
                <w:kern w:val="0"/>
              </w:rPr>
              <w:t>）</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rsidR="00C252CF" w:rsidRDefault="00C252CF">
            <w:pPr>
              <w:widowControl/>
              <w:spacing w:line="300" w:lineRule="exact"/>
              <w:rPr>
                <w:rFonts w:ascii="仿宋" w:eastAsia="仿宋" w:hAnsi="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81</w:t>
            </w:r>
            <w:r>
              <w:rPr>
                <w:rFonts w:eastAsia="仿宋" w:hint="eastAsia"/>
                <w:bCs/>
                <w:kern w:val="0"/>
                <w:szCs w:val="21"/>
              </w:rPr>
              <w:t>）</w:t>
            </w:r>
            <w:r>
              <w:rPr>
                <w:rFonts w:eastAsia="仿宋"/>
                <w:bCs/>
                <w:kern w:val="0"/>
                <w:szCs w:val="21"/>
              </w:rPr>
              <w:t>查看现场</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生物安全</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实验室资质</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实验室须经政府部门批准建设</w:t>
            </w:r>
            <w:r>
              <w:rPr>
                <w:rFonts w:eastAsia="仿宋" w:hint="eastAsia"/>
                <w:kern w:val="0"/>
                <w:szCs w:val="21"/>
              </w:rPr>
              <w:t>，</w:t>
            </w:r>
            <w:r>
              <w:rPr>
                <w:rFonts w:eastAsia="仿宋"/>
                <w:kern w:val="0"/>
                <w:szCs w:val="21"/>
              </w:rPr>
              <w:t>BSL-1/ ABSL-1</w:t>
            </w:r>
            <w:r>
              <w:rPr>
                <w:rFonts w:eastAsia="仿宋"/>
                <w:kern w:val="0"/>
                <w:szCs w:val="21"/>
              </w:rPr>
              <w:t>、</w:t>
            </w:r>
            <w:r>
              <w:rPr>
                <w:rFonts w:eastAsia="仿宋"/>
                <w:kern w:val="0"/>
                <w:szCs w:val="21"/>
              </w:rPr>
              <w:t xml:space="preserve">BSL-2/ ABSL-2 </w:t>
            </w:r>
            <w:r>
              <w:rPr>
                <w:rFonts w:eastAsia="仿宋"/>
                <w:kern w:val="0"/>
                <w:szCs w:val="21"/>
              </w:rPr>
              <w:t>实验室由学校建设后报卫生或农业部门备案</w:t>
            </w:r>
          </w:p>
        </w:tc>
        <w:tc>
          <w:tcPr>
            <w:tcW w:w="2543" w:type="dxa"/>
            <w:tcMar>
              <w:left w:w="45" w:type="dxa"/>
              <w:right w:w="45" w:type="dxa"/>
            </w:tcMar>
            <w:vAlign w:val="center"/>
          </w:tcPr>
          <w:p w:rsidR="00C252CF" w:rsidRDefault="00C252CF">
            <w:pPr>
              <w:widowControl/>
              <w:spacing w:line="300" w:lineRule="exact"/>
              <w:rPr>
                <w:rFonts w:eastAsia="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83</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w:t>
            </w:r>
            <w:r>
              <w:rPr>
                <w:rFonts w:eastAsia="仿宋"/>
                <w:kern w:val="0"/>
                <w:szCs w:val="21"/>
              </w:rPr>
              <w:lastRenderedPageBreak/>
              <w:t>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r>
              <w:rPr>
                <w:rFonts w:eastAsia="仿宋"/>
                <w:kern w:val="0"/>
                <w:szCs w:val="21"/>
              </w:rPr>
              <w:t>开展低致病性病原微生物（列入三类、四类），或经灭活的高致病性感染性材料的相关实验和研究，必须在</w:t>
            </w:r>
            <w:r>
              <w:rPr>
                <w:rFonts w:eastAsia="仿宋"/>
                <w:kern w:val="0"/>
                <w:szCs w:val="21"/>
              </w:rPr>
              <w:t>BSL-1/ ABSL-1</w:t>
            </w:r>
            <w:r>
              <w:rPr>
                <w:rFonts w:eastAsia="仿宋"/>
                <w:kern w:val="0"/>
                <w:szCs w:val="21"/>
              </w:rPr>
              <w:t>、</w:t>
            </w:r>
            <w:r>
              <w:rPr>
                <w:rFonts w:eastAsia="仿宋"/>
                <w:kern w:val="0"/>
                <w:szCs w:val="21"/>
              </w:rPr>
              <w:t>BSL-2/ ABSL-2</w:t>
            </w:r>
            <w:r>
              <w:rPr>
                <w:rFonts w:eastAsia="仿宋"/>
                <w:kern w:val="0"/>
                <w:szCs w:val="21"/>
              </w:rPr>
              <w:t>或以上等级实验室中进行</w:t>
            </w:r>
          </w:p>
        </w:tc>
        <w:tc>
          <w:tcPr>
            <w:tcW w:w="2543" w:type="dxa"/>
            <w:tcMar>
              <w:left w:w="45" w:type="dxa"/>
              <w:right w:w="45" w:type="dxa"/>
            </w:tcMar>
            <w:vAlign w:val="center"/>
          </w:tcPr>
          <w:p w:rsidR="00C252CF" w:rsidRDefault="00C252CF">
            <w:pPr>
              <w:widowControl/>
              <w:spacing w:line="300" w:lineRule="exact"/>
              <w:rPr>
                <w:rFonts w:eastAsia="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lastRenderedPageBreak/>
              <w:t>9.2</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场所与设施</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rsidR="00C252CF" w:rsidRDefault="0099182C">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84</w:t>
            </w:r>
            <w:r>
              <w:rPr>
                <w:rFonts w:eastAsia="仿宋" w:hint="eastAsia"/>
                <w:kern w:val="0"/>
                <w:szCs w:val="21"/>
              </w:rPr>
              <w:t>）</w:t>
            </w:r>
            <w:r>
              <w:rPr>
                <w:rFonts w:eastAsia="仿宋"/>
                <w:kern w:val="0"/>
                <w:szCs w:val="21"/>
              </w:rPr>
              <w:t>BSL-2/ABSL-2</w:t>
            </w:r>
            <w:r>
              <w:rPr>
                <w:rFonts w:eastAsia="仿宋"/>
                <w:kern w:val="0"/>
                <w:szCs w:val="21"/>
              </w:rPr>
              <w:t>及以上安全等级实验室须设门禁管理和准入制度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p>
        </w:tc>
        <w:tc>
          <w:tcPr>
            <w:tcW w:w="2543" w:type="dxa"/>
            <w:tcMar>
              <w:left w:w="45" w:type="dxa"/>
              <w:right w:w="45" w:type="dxa"/>
            </w:tcMar>
            <w:vAlign w:val="center"/>
          </w:tcPr>
          <w:p w:rsidR="00C252CF" w:rsidRDefault="00C252CF">
            <w:pPr>
              <w:pStyle w:val="22"/>
              <w:spacing w:line="360" w:lineRule="auto"/>
              <w:ind w:firstLineChars="0" w:firstLine="0"/>
              <w:rPr>
                <w:rFonts w:ascii="Times New Roman" w:eastAsia="仿宋" w:hAnsi="Times New Roman"/>
                <w:b/>
                <w:bCs/>
                <w:kern w:val="0"/>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kern w:val="0"/>
                <w:szCs w:val="21"/>
              </w:rPr>
              <w:t>（</w:t>
            </w:r>
            <w:r>
              <w:rPr>
                <w:rFonts w:eastAsia="仿宋"/>
                <w:kern w:val="0"/>
                <w:szCs w:val="21"/>
              </w:rPr>
              <w:t>185</w:t>
            </w:r>
            <w:r>
              <w:rPr>
                <w:rFonts w:eastAsia="仿宋" w:hint="eastAsia"/>
                <w:kern w:val="0"/>
                <w:szCs w:val="21"/>
              </w:rPr>
              <w:t>）</w:t>
            </w:r>
            <w:r>
              <w:rPr>
                <w:rFonts w:eastAsia="仿宋"/>
                <w:kern w:val="0"/>
                <w:szCs w:val="21"/>
              </w:rPr>
              <w:t>BSL-2/ABSL-2</w:t>
            </w:r>
            <w:r>
              <w:rPr>
                <w:rFonts w:eastAsia="仿宋"/>
                <w:kern w:val="0"/>
                <w:szCs w:val="21"/>
              </w:rPr>
              <w:t>及以上安全等级实验室须配有</w:t>
            </w:r>
            <w:r>
              <w:rPr>
                <w:rFonts w:eastAsia="仿宋"/>
                <w:kern w:val="0"/>
                <w:szCs w:val="21"/>
              </w:rPr>
              <w:t>II</w:t>
            </w:r>
            <w:r>
              <w:rPr>
                <w:rFonts w:eastAsia="仿宋"/>
                <w:kern w:val="0"/>
                <w:szCs w:val="21"/>
              </w:rPr>
              <w:t>级生物安全柜，定期进行检测</w:t>
            </w:r>
            <w:r>
              <w:rPr>
                <w:rFonts w:eastAsia="仿宋" w:hint="eastAsia"/>
                <w:kern w:val="0"/>
                <w:szCs w:val="21"/>
              </w:rPr>
              <w:t>，</w:t>
            </w:r>
            <w:r>
              <w:rPr>
                <w:rFonts w:eastAsia="仿宋"/>
                <w:bCs/>
                <w:kern w:val="0"/>
                <w:szCs w:val="21"/>
              </w:rPr>
              <w:t>B</w:t>
            </w:r>
            <w:r>
              <w:rPr>
                <w:rFonts w:eastAsia="仿宋"/>
                <w:bCs/>
                <w:kern w:val="0"/>
                <w:szCs w:val="21"/>
              </w:rPr>
              <w:t>型生物安全柜需有正常通风系统</w:t>
            </w:r>
            <w:r>
              <w:rPr>
                <w:rFonts w:eastAsia="仿宋" w:hint="eastAsia"/>
                <w:bCs/>
                <w:kern w:val="0"/>
                <w:szCs w:val="21"/>
              </w:rPr>
              <w:t>；</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86</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应</w:t>
            </w:r>
            <w:r>
              <w:rPr>
                <w:rFonts w:eastAsia="仿宋"/>
                <w:kern w:val="0"/>
                <w:szCs w:val="21"/>
              </w:rPr>
              <w:t>配备消防器材和设施、应急供电（至少延时半小时），必要的应急淋浴及洗眼装置</w:t>
            </w:r>
            <w:r>
              <w:rPr>
                <w:rFonts w:eastAsia="仿宋" w:hint="eastAsia"/>
                <w:kern w:val="0"/>
                <w:szCs w:val="21"/>
              </w:rPr>
              <w:t>；</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的</w:t>
            </w:r>
            <w:r>
              <w:rPr>
                <w:rFonts w:eastAsia="仿宋"/>
                <w:kern w:val="0"/>
                <w:szCs w:val="21"/>
              </w:rPr>
              <w:t>传递窗功能正常、内部不存放物品</w:t>
            </w:r>
            <w:r>
              <w:rPr>
                <w:rFonts w:eastAsia="仿宋" w:hint="eastAsia"/>
                <w:kern w:val="0"/>
                <w:szCs w:val="21"/>
              </w:rPr>
              <w:t>；</w:t>
            </w:r>
            <w:r>
              <w:rPr>
                <w:rFonts w:eastAsia="仿宋"/>
                <w:kern w:val="0"/>
                <w:szCs w:val="21"/>
              </w:rPr>
              <w:t>安装有防虫纱窗、入口处有挡鼠板</w:t>
            </w:r>
            <w:r>
              <w:rPr>
                <w:rFonts w:eastAsia="仿宋" w:hint="eastAsia"/>
                <w:kern w:val="0"/>
                <w:szCs w:val="21"/>
              </w:rPr>
              <w:t>；</w:t>
            </w:r>
          </w:p>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88</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，每次使用时</w:t>
            </w:r>
            <w:r>
              <w:rPr>
                <w:rFonts w:eastAsia="仿宋"/>
                <w:kern w:val="0"/>
                <w:szCs w:val="21"/>
              </w:rPr>
              <w:t>监测灭菌效果</w:t>
            </w:r>
          </w:p>
        </w:tc>
        <w:tc>
          <w:tcPr>
            <w:tcW w:w="2543" w:type="dxa"/>
            <w:tcMar>
              <w:left w:w="45" w:type="dxa"/>
              <w:right w:w="45" w:type="dxa"/>
            </w:tcMar>
            <w:vAlign w:val="center"/>
          </w:tcPr>
          <w:p w:rsidR="00C252CF" w:rsidRDefault="00C252CF">
            <w:pPr>
              <w:widowControl/>
              <w:spacing w:line="300" w:lineRule="exact"/>
              <w:rPr>
                <w:rFonts w:ascii="仿宋" w:eastAsia="仿宋" w:hAnsi="仿宋"/>
                <w:b/>
                <w:bCs/>
                <w:kern w:val="0"/>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kern w:val="0"/>
                <w:szCs w:val="21"/>
              </w:rPr>
              <w:t>189</w:t>
            </w:r>
            <w:r>
              <w:rPr>
                <w:rFonts w:eastAsia="仿宋" w:hint="eastAsia"/>
                <w:kern w:val="0"/>
                <w:szCs w:val="21"/>
              </w:rPr>
              <w:t>）使用紫外灯的生物安全实验室应设安全警示标志，尤其应对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90</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采用紫外加臭氧方式消毒应在消毒时间结束后有一定的排风时间，臭氧消散后人员</w:t>
            </w:r>
            <w:r>
              <w:rPr>
                <w:rFonts w:eastAsia="仿宋" w:hint="eastAsia"/>
                <w:kern w:val="0"/>
                <w:szCs w:val="21"/>
              </w:rPr>
              <w:t>方可</w:t>
            </w:r>
            <w:r>
              <w:rPr>
                <w:rFonts w:eastAsia="仿宋"/>
                <w:kern w:val="0"/>
                <w:szCs w:val="21"/>
              </w:rPr>
              <w:t>进入</w:t>
            </w:r>
          </w:p>
        </w:tc>
        <w:tc>
          <w:tcPr>
            <w:tcW w:w="2543" w:type="dxa"/>
            <w:tcMar>
              <w:left w:w="45" w:type="dxa"/>
              <w:right w:w="45" w:type="dxa"/>
            </w:tcMar>
            <w:vAlign w:val="center"/>
          </w:tcPr>
          <w:p w:rsidR="00C252CF" w:rsidRDefault="00C252CF">
            <w:pPr>
              <w:pStyle w:val="a5"/>
              <w:jc w:val="both"/>
              <w:rPr>
                <w:rFonts w:ascii="Times New Roman" w:eastAsia="仿宋" w:hAnsi="Times New Roman"/>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rsidR="00C252CF" w:rsidRDefault="0099182C">
            <w:pPr>
              <w:widowControl/>
              <w:spacing w:line="300" w:lineRule="exact"/>
              <w:rPr>
                <w:rFonts w:eastAsia="仿宋"/>
                <w:b/>
                <w:bCs/>
                <w:kern w:val="0"/>
                <w:szCs w:val="21"/>
              </w:rPr>
            </w:pPr>
            <w:r>
              <w:rPr>
                <w:rFonts w:eastAsia="仿宋"/>
                <w:b/>
                <w:bCs/>
                <w:kern w:val="0"/>
                <w:szCs w:val="21"/>
              </w:rPr>
              <w:t>病原微生物采购与保管</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采购或自行分离高致病性病原微生物菌（毒）种，须办理相应申请和报批手续</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kern w:val="0"/>
                <w:szCs w:val="21"/>
              </w:rPr>
              <w:t>191</w:t>
            </w:r>
            <w:r>
              <w:rPr>
                <w:rFonts w:eastAsia="仿宋" w:hint="eastAsia"/>
                <w:kern w:val="0"/>
                <w:szCs w:val="21"/>
              </w:rPr>
              <w:t>）</w:t>
            </w:r>
            <w:r>
              <w:rPr>
                <w:rFonts w:eastAsia="仿宋"/>
                <w:kern w:val="0"/>
                <w:szCs w:val="21"/>
              </w:rPr>
              <w:t>采购病原微生物须从有资质的单位购买，具有相应合格证书</w:t>
            </w:r>
            <w:r>
              <w:rPr>
                <w:rFonts w:eastAsia="仿宋" w:hint="eastAsia"/>
                <w:kern w:val="0"/>
                <w:szCs w:val="21"/>
              </w:rPr>
              <w:t>。</w:t>
            </w:r>
            <w:r>
              <w:rPr>
                <w:rFonts w:eastAsia="仿宋"/>
                <w:kern w:val="0"/>
                <w:szCs w:val="21"/>
              </w:rPr>
              <w:t>须按照学校流程审批，报行业主管部门批准</w:t>
            </w:r>
            <w:r>
              <w:rPr>
                <w:rFonts w:eastAsia="仿宋" w:hint="eastAsia"/>
                <w:kern w:val="0"/>
                <w:szCs w:val="21"/>
              </w:rPr>
              <w:t>；</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92</w:t>
            </w:r>
            <w:r>
              <w:rPr>
                <w:rFonts w:eastAsia="仿宋" w:hint="eastAsia"/>
                <w:kern w:val="0"/>
                <w:szCs w:val="21"/>
              </w:rPr>
              <w:t>）</w:t>
            </w:r>
            <w:r>
              <w:rPr>
                <w:rFonts w:eastAsia="仿宋"/>
                <w:kern w:val="0"/>
                <w:szCs w:val="21"/>
              </w:rPr>
              <w:t>转移和运输病原微生物需按规定报卫生和农业主管部门批准，并按相应的运输包装要求包装后转移和运输</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kern w:val="0"/>
                <w:szCs w:val="21"/>
              </w:rPr>
              <w:t>193</w:t>
            </w:r>
            <w:r>
              <w:rPr>
                <w:rFonts w:eastAsia="仿宋" w:hint="eastAsia"/>
                <w:kern w:val="0"/>
                <w:szCs w:val="21"/>
              </w:rPr>
              <w:t>）</w:t>
            </w:r>
            <w:r>
              <w:rPr>
                <w:rFonts w:eastAsia="仿宋"/>
                <w:kern w:val="0"/>
                <w:szCs w:val="21"/>
              </w:rPr>
              <w:t>病原微生物菌（毒）种保存在带锁冰箱或柜子中，高致病性病原微生物实行双人双锁管理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人员管理</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人员经考核合格，并取得证书</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lastRenderedPageBreak/>
              <w:t>9.4.2</w:t>
            </w:r>
          </w:p>
        </w:tc>
        <w:tc>
          <w:tcPr>
            <w:tcW w:w="3820" w:type="dxa"/>
            <w:tcMar>
              <w:left w:w="45" w:type="dxa"/>
              <w:right w:w="45" w:type="dxa"/>
            </w:tcMar>
            <w:vAlign w:val="center"/>
          </w:tcPr>
          <w:p w:rsidR="00C252CF" w:rsidRDefault="0099182C">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szCs w:val="21"/>
              </w:rPr>
              <w:t>（</w:t>
            </w:r>
            <w:r>
              <w:rPr>
                <w:rFonts w:eastAsia="仿宋"/>
                <w:szCs w:val="21"/>
              </w:rPr>
              <w:t>195</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rsidR="00C252CF" w:rsidRDefault="0099182C">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外来人员进入生物安全实验室需经负责人批准，并有相关的教育培训、安全防控措施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操作与管理</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kern w:val="0"/>
                <w:szCs w:val="21"/>
              </w:rPr>
              <w:t>（</w:t>
            </w:r>
            <w:r>
              <w:rPr>
                <w:rFonts w:eastAsia="仿宋"/>
                <w:kern w:val="0"/>
                <w:szCs w:val="21"/>
              </w:rPr>
              <w:t>197</w:t>
            </w:r>
            <w:r>
              <w:rPr>
                <w:rFonts w:eastAsia="仿宋" w:hint="eastAsia"/>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BSL-2 /ABSL-2</w:t>
            </w:r>
            <w:r>
              <w:rPr>
                <w:rFonts w:eastAsia="仿宋"/>
                <w:kern w:val="0"/>
                <w:szCs w:val="21"/>
              </w:rPr>
              <w:t>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rsidR="00C252CF" w:rsidRDefault="00C252CF">
            <w:pPr>
              <w:widowControl/>
              <w:spacing w:line="300" w:lineRule="exact"/>
              <w:rPr>
                <w:rFonts w:ascii="仿宋" w:eastAsia="仿宋" w:hAnsi="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rsidR="00C252CF" w:rsidRDefault="0099182C">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99</w:t>
            </w:r>
            <w:r>
              <w:rPr>
                <w:rFonts w:eastAsia="仿宋" w:hint="eastAsia"/>
                <w:kern w:val="0"/>
                <w:szCs w:val="21"/>
              </w:rPr>
              <w:t>）</w:t>
            </w:r>
            <w:r>
              <w:rPr>
                <w:rFonts w:eastAsia="仿宋"/>
                <w:kern w:val="0"/>
                <w:szCs w:val="21"/>
              </w:rPr>
              <w:t>在合适的生物安全柜中进行实验操作</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p>
          <w:p w:rsidR="00C252CF" w:rsidRDefault="0099182C">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00</w:t>
            </w:r>
            <w:r>
              <w:rPr>
                <w:rFonts w:eastAsia="仿宋" w:hint="eastAsia"/>
                <w:bCs/>
                <w:kern w:val="0"/>
                <w:szCs w:val="21"/>
              </w:rPr>
              <w:t>）</w:t>
            </w:r>
            <w:r>
              <w:rPr>
                <w:rFonts w:eastAsia="仿宋"/>
                <w:kern w:val="0"/>
                <w:szCs w:val="21"/>
              </w:rPr>
              <w:t>安全操作高速离心机，小心防止离心管破损或盖子破损造成溢出或气溶胶散发；</w:t>
            </w:r>
          </w:p>
          <w:p w:rsidR="00C252CF" w:rsidRDefault="0099182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01</w:t>
            </w:r>
            <w:r>
              <w:rPr>
                <w:rFonts w:eastAsia="仿宋" w:hint="eastAsia"/>
                <w:kern w:val="0"/>
                <w:szCs w:val="21"/>
              </w:rPr>
              <w:t>）</w:t>
            </w:r>
            <w:r>
              <w:rPr>
                <w:rFonts w:eastAsia="仿宋"/>
                <w:kern w:val="0"/>
                <w:szCs w:val="21"/>
              </w:rPr>
              <w:t>有合适的个人防护措施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rsidR="00C252CF" w:rsidRDefault="00C252CF">
            <w:pPr>
              <w:pStyle w:val="22"/>
              <w:spacing w:line="360" w:lineRule="auto"/>
              <w:ind w:firstLineChars="0" w:firstLine="0"/>
              <w:rPr>
                <w:rFonts w:ascii="Times New Roman" w:eastAsia="仿宋" w:hAnsi="Times New Roman"/>
                <w:bCs/>
                <w:kern w:val="0"/>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rsidR="00C252CF" w:rsidRDefault="0099182C">
            <w:pPr>
              <w:widowControl/>
              <w:spacing w:line="300" w:lineRule="exact"/>
              <w:rPr>
                <w:rFonts w:eastAsia="仿宋"/>
                <w:bCs/>
                <w:kern w:val="0"/>
                <w:szCs w:val="21"/>
              </w:rPr>
            </w:pPr>
            <w:r>
              <w:rPr>
                <w:rFonts w:eastAsia="仿宋"/>
                <w:b/>
                <w:kern w:val="0"/>
                <w:szCs w:val="21"/>
              </w:rPr>
              <w:t>实验动物安全</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rsidR="00C252CF" w:rsidRDefault="0099182C">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实验动物需从具有资质的单位购买，有合格证明</w:t>
            </w:r>
            <w:r>
              <w:rPr>
                <w:rFonts w:eastAsia="仿宋" w:hint="eastAsia"/>
                <w:kern w:val="0"/>
                <w:szCs w:val="21"/>
              </w:rPr>
              <w:t>，</w:t>
            </w:r>
            <w:r>
              <w:rPr>
                <w:rFonts w:eastAsia="仿宋"/>
                <w:szCs w:val="21"/>
              </w:rPr>
              <w:t>用于解剖的实验动物须经过检验检疫合格；</w:t>
            </w:r>
          </w:p>
          <w:p w:rsidR="00C252CF" w:rsidRDefault="0099182C">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03</w:t>
            </w:r>
            <w:r>
              <w:rPr>
                <w:rFonts w:eastAsia="仿宋" w:hint="eastAsia"/>
                <w:szCs w:val="21"/>
              </w:rPr>
              <w:t>）</w:t>
            </w:r>
            <w:r>
              <w:rPr>
                <w:rFonts w:eastAsia="仿宋"/>
                <w:szCs w:val="21"/>
              </w:rPr>
              <w:t>解剖实验动物时，必须做好个人安全防护；</w:t>
            </w:r>
          </w:p>
          <w:p w:rsidR="00C252CF" w:rsidRDefault="0099182C">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kern w:val="0"/>
                <w:szCs w:val="21"/>
              </w:rPr>
              <w:t>定期组织健康检查</w:t>
            </w:r>
          </w:p>
        </w:tc>
        <w:tc>
          <w:tcPr>
            <w:tcW w:w="2543" w:type="dxa"/>
            <w:tcMar>
              <w:left w:w="45" w:type="dxa"/>
              <w:right w:w="45" w:type="dxa"/>
            </w:tcMar>
            <w:vAlign w:val="center"/>
          </w:tcPr>
          <w:p w:rsidR="00C252CF" w:rsidRDefault="00C252CF">
            <w:pPr>
              <w:widowControl/>
              <w:spacing w:line="300" w:lineRule="exact"/>
              <w:rPr>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rsidR="00C252CF" w:rsidRDefault="0099182C">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05</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生物实验废物处置</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rsidR="00C252CF" w:rsidRDefault="0099182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06</w:t>
            </w:r>
            <w:r>
              <w:rPr>
                <w:rFonts w:eastAsia="仿宋" w:hint="eastAsia"/>
                <w:kern w:val="0"/>
                <w:szCs w:val="21"/>
              </w:rPr>
              <w:t>）</w:t>
            </w:r>
            <w:r>
              <w:rPr>
                <w:rFonts w:eastAsia="仿宋"/>
                <w:kern w:val="0"/>
                <w:szCs w:val="21"/>
              </w:rPr>
              <w:t>学校与有资质的单位签约处置感染性废物，有交接记录，形成电子或者纸质台账；</w:t>
            </w:r>
          </w:p>
          <w:p w:rsidR="00C252CF" w:rsidRDefault="0099182C">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学校有生物废弃物中转站或收集点，生物废物及时收集转运</w:t>
            </w:r>
          </w:p>
        </w:tc>
        <w:tc>
          <w:tcPr>
            <w:tcW w:w="2543" w:type="dxa"/>
            <w:tcMar>
              <w:left w:w="45" w:type="dxa"/>
              <w:right w:w="45" w:type="dxa"/>
            </w:tcMar>
            <w:vAlign w:val="center"/>
          </w:tcPr>
          <w:p w:rsidR="00C252CF" w:rsidRDefault="00C252CF">
            <w:pPr>
              <w:widowControl/>
              <w:spacing w:line="300" w:lineRule="exact"/>
              <w:rPr>
                <w:rFonts w:ascii="仿宋" w:eastAsia="仿宋" w:hAnsi="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生物废弃物与其他类别废物分开，且做好防护和消杀</w:t>
            </w:r>
          </w:p>
        </w:tc>
        <w:tc>
          <w:tcPr>
            <w:tcW w:w="7660" w:type="dxa"/>
            <w:tcMar>
              <w:left w:w="45" w:type="dxa"/>
              <w:right w:w="45" w:type="dxa"/>
            </w:tcMar>
            <w:vAlign w:val="center"/>
          </w:tcPr>
          <w:p w:rsidR="00C252CF" w:rsidRDefault="0099182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生物废物应与化学废物、生活垃圾等分开存储；</w:t>
            </w:r>
          </w:p>
          <w:p w:rsidR="00C252CF" w:rsidRDefault="0099182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w:t>
            </w:r>
            <w:r>
              <w:rPr>
                <w:rFonts w:eastAsia="仿宋"/>
                <w:kern w:val="0"/>
                <w:szCs w:val="21"/>
              </w:rPr>
              <w:lastRenderedPageBreak/>
              <w:t>签标识；</w:t>
            </w:r>
          </w:p>
          <w:p w:rsidR="00C252CF" w:rsidRDefault="0099182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刀片、移液枪头等尖锐物应使用利器盒或耐扎纸板箱盛放，送储时再装入</w:t>
            </w:r>
            <w:r>
              <w:rPr>
                <w:rFonts w:eastAsia="仿宋"/>
                <w:kern w:val="0"/>
              </w:rPr>
              <w:t>生物废物专用塑料袋</w:t>
            </w:r>
            <w:r>
              <w:rPr>
                <w:rFonts w:eastAsia="仿宋"/>
                <w:kern w:val="0"/>
                <w:szCs w:val="21"/>
              </w:rPr>
              <w:t>，贴好标签；</w:t>
            </w:r>
          </w:p>
          <w:p w:rsidR="00C252CF" w:rsidRDefault="0099182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w:t>
            </w:r>
            <w:r>
              <w:rPr>
                <w:rFonts w:eastAsia="仿宋"/>
                <w:kern w:val="0"/>
                <w:szCs w:val="21"/>
              </w:rPr>
              <w:t>动物实验结束后，动物尸体及组织应做无害化处理，废物彻底灭菌后方可</w:t>
            </w:r>
            <w:r>
              <w:rPr>
                <w:rFonts w:eastAsia="仿宋" w:hint="eastAsia"/>
                <w:kern w:val="0"/>
                <w:szCs w:val="21"/>
              </w:rPr>
              <w:t>处置</w:t>
            </w:r>
            <w:r>
              <w:rPr>
                <w:rFonts w:eastAsia="仿宋"/>
                <w:kern w:val="0"/>
                <w:szCs w:val="21"/>
              </w:rPr>
              <w:t>；</w:t>
            </w:r>
          </w:p>
          <w:p w:rsidR="00C252CF" w:rsidRDefault="0099182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）涉及</w:t>
            </w:r>
            <w:r>
              <w:rPr>
                <w:rFonts w:eastAsia="仿宋"/>
                <w:kern w:val="0"/>
                <w:szCs w:val="21"/>
              </w:rPr>
              <w:t>病原微生物</w:t>
            </w:r>
            <w:r>
              <w:rPr>
                <w:rFonts w:eastAsia="仿宋" w:hint="eastAsia"/>
                <w:kern w:val="0"/>
                <w:szCs w:val="21"/>
              </w:rPr>
              <w:t>或其他细菌类</w:t>
            </w:r>
            <w:r>
              <w:rPr>
                <w:rFonts w:eastAsia="仿宋"/>
                <w:kern w:val="0"/>
                <w:szCs w:val="21"/>
              </w:rPr>
              <w:t>的生物废物必须进行高温高压灭菌或化学浸泡处理</w:t>
            </w:r>
            <w:r>
              <w:rPr>
                <w:rFonts w:eastAsia="仿宋" w:hint="eastAsia"/>
                <w:kern w:val="0"/>
                <w:szCs w:val="21"/>
              </w:rPr>
              <w:t>，然</w:t>
            </w:r>
            <w:r>
              <w:rPr>
                <w:rFonts w:eastAsia="仿宋"/>
                <w:kern w:val="0"/>
                <w:szCs w:val="21"/>
              </w:rPr>
              <w:t>后由有资质的公司进行最终处置；</w:t>
            </w:r>
          </w:p>
          <w:p w:rsidR="00C252CF" w:rsidRDefault="0099182C">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rsidR="00C252CF" w:rsidRDefault="00C252CF">
            <w:pPr>
              <w:widowControl/>
              <w:spacing w:line="300" w:lineRule="exact"/>
              <w:rPr>
                <w:rFonts w:ascii="仿宋" w:eastAsia="仿宋" w:hAnsi="仿宋"/>
                <w:b/>
                <w:bCs/>
                <w:kern w:val="0"/>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lastRenderedPageBreak/>
              <w:t>10</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辐射安全与核材料管制</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资质与人员要求</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按规定在放射性核素种类和用量以及射线种类许可范围内开展实验</w:t>
            </w:r>
            <w:r>
              <w:rPr>
                <w:rFonts w:eastAsia="仿宋" w:hint="eastAsia"/>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rsidR="00C252CF" w:rsidRDefault="00C252CF">
            <w:pPr>
              <w:spacing w:line="360" w:lineRule="auto"/>
              <w:rPr>
                <w:rFonts w:eastAsia="仿宋"/>
                <w:sz w:val="24"/>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辐射工作人员具有《辐射安全与防护培训合格证书》，</w:t>
            </w:r>
            <w:bookmarkStart w:id="1" w:name="_Hlk67117721"/>
            <w:r>
              <w:rPr>
                <w:rFonts w:eastAsia="仿宋"/>
                <w:kern w:val="0"/>
                <w:szCs w:val="21"/>
              </w:rPr>
              <w:t>或者《生态环境部辐射安全与防护考核通过报告单</w:t>
            </w:r>
            <w:bookmarkEnd w:id="1"/>
            <w:r>
              <w:rPr>
                <w:rFonts w:eastAsia="仿宋"/>
                <w:kern w:val="0"/>
                <w:szCs w:val="21"/>
              </w:rPr>
              <w:t>》</w:t>
            </w:r>
            <w:r>
              <w:rPr>
                <w:rFonts w:eastAsia="仿宋" w:hint="eastAsia"/>
                <w:kern w:val="0"/>
                <w:szCs w:val="21"/>
              </w:rPr>
              <w:t>；</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p>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人员进入实验场所须佩带个人剂量计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个月一次）</w:t>
            </w:r>
          </w:p>
        </w:tc>
        <w:tc>
          <w:tcPr>
            <w:tcW w:w="2543" w:type="dxa"/>
            <w:tcMar>
              <w:left w:w="45" w:type="dxa"/>
              <w:right w:w="45" w:type="dxa"/>
            </w:tcMar>
            <w:vAlign w:val="center"/>
          </w:tcPr>
          <w:p w:rsidR="00C252CF" w:rsidRDefault="00C252CF">
            <w:pPr>
              <w:spacing w:line="360" w:lineRule="auto"/>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10.1.3</w:t>
            </w:r>
          </w:p>
        </w:tc>
        <w:tc>
          <w:tcPr>
            <w:tcW w:w="3820" w:type="dxa"/>
            <w:tcMar>
              <w:left w:w="45" w:type="dxa"/>
              <w:right w:w="45" w:type="dxa"/>
            </w:tcMar>
            <w:vAlign w:val="center"/>
          </w:tcPr>
          <w:p w:rsidR="00C252CF" w:rsidRDefault="0099182C">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18</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有专职机构或指定专人负责核材料管制工作</w:t>
            </w:r>
            <w:r>
              <w:rPr>
                <w:rFonts w:eastAsia="仿宋" w:hint="eastAsia"/>
                <w:szCs w:val="21"/>
              </w:rPr>
              <w:t>，</w:t>
            </w:r>
            <w:r>
              <w:rPr>
                <w:rFonts w:eastAsia="仿宋"/>
                <w:szCs w:val="21"/>
              </w:rPr>
              <w:t>核材料衡算和核安保工作执行国家法律法规要求</w:t>
            </w:r>
          </w:p>
        </w:tc>
        <w:tc>
          <w:tcPr>
            <w:tcW w:w="2543" w:type="dxa"/>
            <w:tcMar>
              <w:left w:w="45" w:type="dxa"/>
              <w:right w:w="45" w:type="dxa"/>
            </w:tcMar>
            <w:vAlign w:val="center"/>
          </w:tcPr>
          <w:p w:rsidR="00C252CF" w:rsidRDefault="00C252CF">
            <w:pPr>
              <w:spacing w:line="360" w:lineRule="auto"/>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场所设施与采购运输</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辐射设施和场所应设有警示、连锁和报警装置</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19</w:t>
            </w:r>
            <w:r>
              <w:rPr>
                <w:rFonts w:eastAsia="仿宋" w:hint="eastAsia"/>
                <w:kern w:val="0"/>
                <w:szCs w:val="21"/>
              </w:rPr>
              <w:t>）</w:t>
            </w:r>
            <w:r>
              <w:rPr>
                <w:rFonts w:eastAsia="仿宋"/>
                <w:kern w:val="0"/>
                <w:szCs w:val="21"/>
              </w:rPr>
              <w:t>放射源储存库应设</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，并有安全报警系统和视频监控系统</w:t>
            </w:r>
            <w:r>
              <w:rPr>
                <w:rFonts w:eastAsia="仿宋" w:hint="eastAsia"/>
                <w:kern w:val="0"/>
                <w:szCs w:val="21"/>
              </w:rPr>
              <w:t>；</w:t>
            </w:r>
          </w:p>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辐照设施设备和</w:t>
            </w:r>
            <w:r>
              <w:rPr>
                <w:rFonts w:eastAsia="仿宋"/>
                <w:kern w:val="0"/>
                <w:szCs w:val="21"/>
              </w:rPr>
              <w:t>2</w:t>
            </w:r>
            <w:r>
              <w:rPr>
                <w:rFonts w:eastAsia="仿宋"/>
                <w:kern w:val="0"/>
                <w:szCs w:val="21"/>
              </w:rPr>
              <w:t>类以上射线装置具有能正常工作的安全连锁装置和报警装置，有明显的安全警示标识、警戒线和剂量报警仪</w:t>
            </w:r>
          </w:p>
        </w:tc>
        <w:tc>
          <w:tcPr>
            <w:tcW w:w="2543" w:type="dxa"/>
            <w:tcMar>
              <w:left w:w="45" w:type="dxa"/>
              <w:right w:w="45" w:type="dxa"/>
            </w:tcMar>
            <w:vAlign w:val="center"/>
          </w:tcPr>
          <w:p w:rsidR="00C252CF" w:rsidRDefault="00C252CF">
            <w:pPr>
              <w:spacing w:line="360" w:lineRule="auto"/>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21</w:t>
            </w:r>
            <w:r>
              <w:rPr>
                <w:rFonts w:eastAsia="仿宋" w:hint="eastAsia"/>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rsidR="00C252CF" w:rsidRDefault="00C252CF">
            <w:pPr>
              <w:spacing w:line="360" w:lineRule="auto"/>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lastRenderedPageBreak/>
              <w:t>10.2.3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放射性物质的采购、转移和运输应按规定报批</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22</w:t>
            </w:r>
            <w:r>
              <w:rPr>
                <w:rFonts w:eastAsia="仿宋" w:hint="eastAsia"/>
                <w:kern w:val="0"/>
                <w:szCs w:val="21"/>
              </w:rPr>
              <w:t>）</w:t>
            </w:r>
            <w:r>
              <w:rPr>
                <w:rFonts w:eastAsia="仿宋"/>
                <w:kern w:val="0"/>
                <w:szCs w:val="21"/>
              </w:rPr>
              <w:t>放射源和放射性物质的采购和转让转移有学校及生态环境部门的审批备案材料，采购和转让转移前必须先做环境影响评价工作；</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放射性物质的转移和运输有学校及公安部门的审批备案材料；</w:t>
            </w:r>
          </w:p>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放射源、放射性物质以及</w:t>
            </w:r>
            <w:r>
              <w:rPr>
                <w:rFonts w:eastAsia="仿宋"/>
                <w:kern w:val="0"/>
                <w:szCs w:val="21"/>
              </w:rPr>
              <w:t>3</w:t>
            </w:r>
            <w:r>
              <w:rPr>
                <w:rFonts w:eastAsia="仿宋"/>
                <w:kern w:val="0"/>
                <w:szCs w:val="21"/>
              </w:rPr>
              <w:t>类以上射线装置储存和使用场所变更应重新开展环境影响评价</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放射性实验安全及废物处置</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重点关注</w:t>
            </w:r>
            <w:r>
              <w:rPr>
                <w:rFonts w:eastAsia="仿宋"/>
                <w:kern w:val="0"/>
                <w:szCs w:val="21"/>
              </w:rPr>
              <w:t>γ</w:t>
            </w:r>
            <w:r>
              <w:rPr>
                <w:rFonts w:eastAsia="仿宋"/>
                <w:kern w:val="0"/>
                <w:szCs w:val="21"/>
              </w:rPr>
              <w:t>辐照、电子加速器、射线探伤仪、非密封性放射性实验操作、</w:t>
            </w:r>
            <w:r>
              <w:rPr>
                <w:rFonts w:eastAsia="仿宋"/>
                <w:kern w:val="0"/>
                <w:szCs w:val="21"/>
              </w:rPr>
              <w:t>5</w:t>
            </w:r>
            <w:r>
              <w:rPr>
                <w:rFonts w:eastAsia="仿宋"/>
                <w:kern w:val="0"/>
                <w:szCs w:val="21"/>
              </w:rPr>
              <w:t>类以上的密封性放射性实验操作；</w:t>
            </w:r>
            <w:bookmarkStart w:id="2" w:name="_Hlk67119357"/>
          </w:p>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r>
              <w:rPr>
                <w:rFonts w:eastAsia="仿宋"/>
                <w:kern w:val="0"/>
                <w:szCs w:val="21"/>
              </w:rPr>
              <w:t>查看辐射事故应急预案</w:t>
            </w:r>
            <w:bookmarkEnd w:id="2"/>
            <w:r>
              <w:rPr>
                <w:rFonts w:eastAsia="仿宋"/>
                <w:kern w:val="0"/>
                <w:szCs w:val="21"/>
              </w:rPr>
              <w:t>及应急演练记录（每年不少于一次演练）</w:t>
            </w:r>
          </w:p>
        </w:tc>
        <w:tc>
          <w:tcPr>
            <w:tcW w:w="2543" w:type="dxa"/>
            <w:tcMar>
              <w:left w:w="45" w:type="dxa"/>
              <w:right w:w="45" w:type="dxa"/>
            </w:tcMar>
            <w:vAlign w:val="center"/>
          </w:tcPr>
          <w:p w:rsidR="00C252CF" w:rsidRDefault="00C252CF">
            <w:pPr>
              <w:widowControl/>
              <w:spacing w:line="300" w:lineRule="exact"/>
              <w:rPr>
                <w:rFonts w:ascii="仿宋" w:eastAsia="仿宋" w:hAnsi="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中、长半衰期核素固液废物有符合国家相关规定的处置方案或回收协议，短半衰期核素固液废弃物放置</w:t>
            </w:r>
            <w:r>
              <w:rPr>
                <w:rFonts w:eastAsia="仿宋"/>
                <w:kern w:val="0"/>
                <w:szCs w:val="21"/>
              </w:rPr>
              <w:t>10</w:t>
            </w:r>
            <w:r>
              <w:rPr>
                <w:rFonts w:eastAsia="仿宋"/>
                <w:kern w:val="0"/>
                <w:szCs w:val="21"/>
              </w:rPr>
              <w:t>个半衰期经检测达标后作为普通</w:t>
            </w:r>
            <w:r>
              <w:rPr>
                <w:rFonts w:eastAsia="仿宋" w:hint="eastAsia"/>
                <w:kern w:val="0"/>
                <w:szCs w:val="21"/>
              </w:rPr>
              <w:t>废</w:t>
            </w:r>
            <w:r>
              <w:rPr>
                <w:rFonts w:eastAsia="仿宋"/>
                <w:kern w:val="0"/>
                <w:szCs w:val="21"/>
              </w:rPr>
              <w:t>物处理，并有处置记录；</w:t>
            </w:r>
          </w:p>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报废含有放射源或可产生放射性的设备，需报学校管理部门同意，并按国家规定进行退役处置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光管报废时应破坏高压设备，拍照留存；</w:t>
            </w:r>
          </w:p>
          <w:p w:rsidR="00C252CF" w:rsidRDefault="0099182C">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29</w:t>
            </w:r>
            <w:r>
              <w:rPr>
                <w:rFonts w:eastAsia="仿宋" w:hint="eastAsia"/>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10.3.3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bookmarkStart w:id="3" w:name="_Hlk67118907"/>
            <w:r>
              <w:rPr>
                <w:rFonts w:eastAsia="仿宋" w:hint="eastAsia"/>
                <w:kern w:val="0"/>
                <w:szCs w:val="21"/>
              </w:rPr>
              <w:t>（</w:t>
            </w:r>
            <w:r>
              <w:rPr>
                <w:rFonts w:eastAsia="仿宋" w:hint="eastAsia"/>
                <w:kern w:val="0"/>
                <w:szCs w:val="21"/>
              </w:rPr>
              <w:t>2</w:t>
            </w:r>
            <w:r>
              <w:rPr>
                <w:rFonts w:eastAsia="仿宋"/>
                <w:kern w:val="0"/>
                <w:szCs w:val="21"/>
              </w:rPr>
              <w:t>30</w:t>
            </w:r>
            <w:r>
              <w:rPr>
                <w:rFonts w:eastAsia="仿宋" w:hint="eastAsia"/>
                <w:kern w:val="0"/>
                <w:szCs w:val="21"/>
              </w:rPr>
              <w:t>）</w:t>
            </w:r>
            <w:r>
              <w:rPr>
                <w:rFonts w:eastAsia="仿宋"/>
                <w:kern w:val="0"/>
                <w:szCs w:val="21"/>
              </w:rPr>
              <w:t>相关实验室应当配置专门的放射性废物收集桶；放射性废液送贮前应进行固化整备；</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放射性废物应及时送交城市放</w:t>
            </w:r>
            <w:r>
              <w:rPr>
                <w:rFonts w:eastAsia="仿宋" w:hint="eastAsia"/>
                <w:kern w:val="0"/>
                <w:szCs w:val="21"/>
              </w:rPr>
              <w:t>射性</w:t>
            </w:r>
            <w:r>
              <w:rPr>
                <w:rFonts w:eastAsia="仿宋"/>
                <w:kern w:val="0"/>
                <w:szCs w:val="21"/>
              </w:rPr>
              <w:t>废</w:t>
            </w:r>
            <w:r>
              <w:rPr>
                <w:rFonts w:eastAsia="仿宋" w:hint="eastAsia"/>
                <w:kern w:val="0"/>
                <w:szCs w:val="21"/>
              </w:rPr>
              <w:t>物</w:t>
            </w:r>
            <w:r>
              <w:rPr>
                <w:rFonts w:eastAsia="仿宋"/>
                <w:kern w:val="0"/>
                <w:szCs w:val="21"/>
              </w:rPr>
              <w:t>库收贮；</w:t>
            </w:r>
            <w:bookmarkEnd w:id="3"/>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rsidR="00C252CF" w:rsidRDefault="00C252CF">
            <w:pPr>
              <w:widowControl/>
              <w:spacing w:line="300" w:lineRule="exact"/>
              <w:rPr>
                <w:rFonts w:ascii="仿宋" w:eastAsia="仿宋" w:hAnsi="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机电等安全</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仪器设备常规管理</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rsidR="00C252CF" w:rsidRDefault="0099182C">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查看电子或纸质台账</w:t>
            </w:r>
          </w:p>
        </w:tc>
        <w:tc>
          <w:tcPr>
            <w:tcW w:w="2543" w:type="dxa"/>
            <w:tcMar>
              <w:left w:w="45" w:type="dxa"/>
              <w:right w:w="45" w:type="dxa"/>
            </w:tcMar>
            <w:vAlign w:val="center"/>
          </w:tcPr>
          <w:p w:rsidR="00C252CF" w:rsidRDefault="00C252CF">
            <w:pPr>
              <w:widowControl/>
              <w:spacing w:line="300" w:lineRule="exact"/>
              <w:rPr>
                <w:rFonts w:eastAsia="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rsidR="00C252CF" w:rsidRDefault="00C252CF">
            <w:pPr>
              <w:widowControl/>
              <w:spacing w:line="300" w:lineRule="exact"/>
              <w:rPr>
                <w:rFonts w:eastAsia="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rsidR="00C252CF" w:rsidRDefault="0099182C">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35</w:t>
            </w:r>
            <w:r>
              <w:rPr>
                <w:rFonts w:eastAsia="仿宋" w:hint="eastAsia"/>
                <w:szCs w:val="21"/>
              </w:rPr>
              <w:t>）</w:t>
            </w:r>
            <w:r>
              <w:rPr>
                <w:rFonts w:eastAsia="仿宋"/>
                <w:szCs w:val="21"/>
              </w:rPr>
              <w:t>仪器设备接地系统应按规范要求，采用铜质材料，接地电阻不高于</w:t>
            </w:r>
            <w:r>
              <w:rPr>
                <w:rFonts w:eastAsia="仿宋"/>
                <w:szCs w:val="21"/>
              </w:rPr>
              <w:t>0.5</w:t>
            </w:r>
            <w:r>
              <w:rPr>
                <w:rFonts w:eastAsia="仿宋"/>
                <w:szCs w:val="21"/>
              </w:rPr>
              <w:t>欧；</w:t>
            </w:r>
          </w:p>
          <w:p w:rsidR="00C252CF" w:rsidRDefault="0099182C">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w:t>
            </w:r>
            <w:r>
              <w:rPr>
                <w:rFonts w:eastAsia="仿宋"/>
                <w:kern w:val="0"/>
                <w:szCs w:val="21"/>
              </w:rPr>
              <w:lastRenderedPageBreak/>
              <w:t>采取必要的防护措施（如双路供电、不间断电源、监控报警等）</w:t>
            </w:r>
          </w:p>
        </w:tc>
        <w:tc>
          <w:tcPr>
            <w:tcW w:w="2543" w:type="dxa"/>
            <w:tcMar>
              <w:left w:w="45" w:type="dxa"/>
              <w:right w:w="45" w:type="dxa"/>
            </w:tcMar>
            <w:vAlign w:val="center"/>
          </w:tcPr>
          <w:p w:rsidR="00C252CF" w:rsidRDefault="00C252CF">
            <w:pPr>
              <w:widowControl/>
              <w:spacing w:line="300" w:lineRule="exact"/>
              <w:rPr>
                <w:rFonts w:eastAsia="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lastRenderedPageBreak/>
              <w:t>11.1.4</w:t>
            </w:r>
          </w:p>
        </w:tc>
        <w:tc>
          <w:tcPr>
            <w:tcW w:w="3820" w:type="dxa"/>
            <w:tcMar>
              <w:left w:w="45" w:type="dxa"/>
              <w:right w:w="45" w:type="dxa"/>
            </w:tcMar>
            <w:vAlign w:val="center"/>
          </w:tcPr>
          <w:p w:rsidR="00C252CF" w:rsidRDefault="0099182C">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rsidR="00C252CF" w:rsidRDefault="0099182C">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37</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rsidR="00C252CF" w:rsidRDefault="0099182C">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38</w:t>
            </w:r>
            <w:r>
              <w:rPr>
                <w:rFonts w:eastAsia="仿宋" w:hint="eastAsia"/>
                <w:szCs w:val="21"/>
              </w:rPr>
              <w:t>）</w:t>
            </w:r>
            <w:r>
              <w:rPr>
                <w:rFonts w:eastAsia="仿宋"/>
                <w:kern w:val="0"/>
                <w:szCs w:val="21"/>
              </w:rPr>
              <w:t>自研自制设备，须充分考虑安全系数，并有安全防护措施</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机械安全</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39</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rsidR="00C252CF" w:rsidRDefault="0099182C">
            <w:pPr>
              <w:rPr>
                <w:rFonts w:eastAsia="仿宋"/>
                <w:kern w:val="0"/>
              </w:rPr>
            </w:pPr>
            <w:r>
              <w:rPr>
                <w:rFonts w:eastAsia="仿宋" w:hint="eastAsia"/>
                <w:kern w:val="0"/>
              </w:rPr>
              <w:t>（</w:t>
            </w:r>
            <w:r>
              <w:rPr>
                <w:rFonts w:eastAsia="仿宋" w:hint="eastAsia"/>
                <w:kern w:val="0"/>
              </w:rPr>
              <w:t>2</w:t>
            </w:r>
            <w:r>
              <w:rPr>
                <w:rFonts w:eastAsia="仿宋"/>
                <w:kern w:val="0"/>
              </w:rPr>
              <w:t>41</w:t>
            </w:r>
            <w:r>
              <w:rPr>
                <w:rFonts w:eastAsia="仿宋" w:hint="eastAsia"/>
                <w:kern w:val="0"/>
              </w:rPr>
              <w:t>）</w:t>
            </w:r>
            <w:r>
              <w:rPr>
                <w:rFonts w:eastAsia="仿宋"/>
                <w:kern w:val="0"/>
              </w:rPr>
              <w:t>个人防护用品要穿戴齐全，如工作服、工作帽、工作鞋、防护眼镜等</w:t>
            </w:r>
            <w:r>
              <w:rPr>
                <w:rFonts w:eastAsia="仿宋" w:hint="eastAsia"/>
                <w:kern w:val="0"/>
              </w:rPr>
              <w:t>。</w:t>
            </w:r>
            <w:r>
              <w:rPr>
                <w:rFonts w:eastAsia="仿宋"/>
                <w:kern w:val="0"/>
              </w:rPr>
              <w:t>操作冷加工设备必须穿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rsidR="00C252CF" w:rsidRDefault="0099182C">
            <w:pPr>
              <w:rPr>
                <w:rFonts w:eastAsia="仿宋"/>
                <w:kern w:val="0"/>
                <w:szCs w:val="21"/>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szCs w:val="21"/>
              </w:rPr>
              <w:t>进入高速切削机械操作工作场所，穿好工作服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，禁止戴手套、长围巾、领带、手镯等配饰物，禁穿拖鞋、高跟鞋等</w:t>
            </w:r>
            <w:r>
              <w:rPr>
                <w:rFonts w:eastAsia="仿宋" w:hint="eastAsia"/>
                <w:kern w:val="0"/>
                <w:szCs w:val="21"/>
              </w:rPr>
              <w:t>。</w:t>
            </w:r>
            <w:r>
              <w:rPr>
                <w:rFonts w:eastAsia="仿宋"/>
                <w:kern w:val="0"/>
                <w:szCs w:val="21"/>
              </w:rPr>
              <w:t>设备运转时严禁用手调整工件</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43</w:t>
            </w:r>
            <w:r>
              <w:rPr>
                <w:rFonts w:eastAsia="仿宋" w:hint="eastAsia"/>
                <w:kern w:val="0"/>
                <w:szCs w:val="21"/>
              </w:rPr>
              <w:t>）</w:t>
            </w:r>
            <w:r>
              <w:rPr>
                <w:rFonts w:eastAsia="仿宋"/>
                <w:kern w:val="0"/>
                <w:szCs w:val="21"/>
              </w:rPr>
              <w:t>铸造实验场地宽敞、通道畅通，使用设备前，操作者要按要求穿戴好防护用品；</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盐浴炉加热零件必须预先烘干，并用铁丝绑牢，缓慢放入炉中，以防盐液炸崩烫伤；</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淬火油槽不得有水，油量不能过少，以免发生火灾；</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与铁水接触的一切工具，使用前必须加热，严禁将冷的工具伸入铁水内，以免引起爆炸；</w:t>
            </w:r>
          </w:p>
          <w:p w:rsidR="00C252CF" w:rsidRDefault="0099182C">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锻压设备不得空打或大力敲打过薄锻件，锻造时锻件应达到</w:t>
            </w:r>
            <w:r>
              <w:rPr>
                <w:rFonts w:eastAsia="仿宋"/>
                <w:kern w:val="0"/>
                <w:szCs w:val="21"/>
              </w:rPr>
              <w:t xml:space="preserve">850 </w:t>
            </w:r>
            <w:r>
              <w:rPr>
                <w:rFonts w:eastAsia="仿宋"/>
                <w:kern w:val="0"/>
                <w:szCs w:val="21"/>
                <w:lang w:eastAsia="ja-JP"/>
              </w:rPr>
              <w:t>℃</w:t>
            </w:r>
            <w:r>
              <w:rPr>
                <w:rFonts w:eastAsia="仿宋"/>
                <w:kern w:val="0"/>
                <w:szCs w:val="21"/>
              </w:rPr>
              <w:t>以上，锻锤空置时应垫有木块</w:t>
            </w:r>
          </w:p>
        </w:tc>
        <w:tc>
          <w:tcPr>
            <w:tcW w:w="2543" w:type="dxa"/>
            <w:tcMar>
              <w:left w:w="45" w:type="dxa"/>
              <w:right w:w="45" w:type="dxa"/>
            </w:tcMar>
            <w:vAlign w:val="center"/>
          </w:tcPr>
          <w:p w:rsidR="00C252CF" w:rsidRDefault="00C252CF">
            <w:pPr>
              <w:widowControl/>
              <w:spacing w:line="300" w:lineRule="exact"/>
              <w:rPr>
                <w:rFonts w:eastAsia="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spacing w:line="300" w:lineRule="exact"/>
              <w:rPr>
                <w:rFonts w:eastAsia="仿宋"/>
                <w:szCs w:val="21"/>
              </w:rPr>
            </w:pPr>
            <w:r>
              <w:rPr>
                <w:rFonts w:eastAsia="仿宋"/>
                <w:kern w:val="0"/>
                <w:szCs w:val="21"/>
              </w:rPr>
              <w:t>11.2.4</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kern w:val="0"/>
                <w:szCs w:val="21"/>
              </w:rPr>
              <w:t>米</w:t>
            </w:r>
            <w:r>
              <w:rPr>
                <w:rFonts w:eastAsia="仿宋" w:hint="eastAsia"/>
                <w:kern w:val="0"/>
                <w:szCs w:val="21"/>
              </w:rPr>
              <w:t>及</w:t>
            </w:r>
            <w:r>
              <w:rPr>
                <w:rFonts w:eastAsia="仿宋"/>
                <w:kern w:val="0"/>
                <w:szCs w:val="21"/>
              </w:rPr>
              <w:t>以上有可能坠落的高处进行作业，须穿防滑鞋、佩戴安全帽、使用安全带；</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rsidR="00C252CF" w:rsidRDefault="00C252CF">
            <w:pPr>
              <w:widowControl/>
              <w:spacing w:line="300" w:lineRule="exact"/>
              <w:rPr>
                <w:rFonts w:ascii="仿宋" w:eastAsia="仿宋" w:hAnsi="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hint="eastAsia"/>
                <w:b/>
                <w:kern w:val="0"/>
                <w:szCs w:val="21"/>
              </w:rPr>
              <w:t>电气安全</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lastRenderedPageBreak/>
              <w:t>11.3.1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rsidR="00C252CF" w:rsidRDefault="0099182C">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各种电器设备及电线应始终保持干燥，防止浸湿，以防短路引起火灾或烧坏电气设备；</w:t>
            </w:r>
          </w:p>
          <w:p w:rsidR="00C252CF" w:rsidRDefault="0099182C">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szCs w:val="21"/>
              </w:rPr>
              <w:t>试验室内的功能间墙面都应设有专用接地母排，并设有多点接地引出端；</w:t>
            </w:r>
          </w:p>
          <w:p w:rsidR="00C252CF" w:rsidRDefault="0099182C">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52</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w:t>
            </w:r>
            <w:r>
              <w:rPr>
                <w:rFonts w:eastAsia="仿宋"/>
                <w:szCs w:val="21"/>
              </w:rPr>
              <w:t>2</w:t>
            </w:r>
            <w:r>
              <w:rPr>
                <w:rFonts w:eastAsia="仿宋"/>
                <w:szCs w:val="21"/>
              </w:rPr>
              <w:t>米</w:t>
            </w:r>
            <w:r>
              <w:rPr>
                <w:rFonts w:eastAsia="仿宋"/>
                <w:kern w:val="0"/>
                <w:szCs w:val="21"/>
              </w:rPr>
              <w:t>）；</w:t>
            </w:r>
          </w:p>
          <w:p w:rsidR="00C252CF" w:rsidRDefault="0099182C">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53</w:t>
            </w:r>
            <w:r>
              <w:rPr>
                <w:rFonts w:eastAsia="仿宋" w:hint="eastAsia"/>
                <w:kern w:val="0"/>
                <w:szCs w:val="21"/>
              </w:rPr>
              <w:t>）</w:t>
            </w:r>
            <w:r>
              <w:rPr>
                <w:rFonts w:eastAsia="仿宋"/>
                <w:kern w:val="0"/>
                <w:szCs w:val="21"/>
              </w:rPr>
              <w:t>控制室（控制台）应铺橡胶、绝缘垫等；</w:t>
            </w:r>
          </w:p>
          <w:p w:rsidR="00C252CF" w:rsidRDefault="0099182C">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szCs w:val="21"/>
              </w:rPr>
              <w:t>强电实验室禁止存放易燃、易爆、易腐品，保持通风散热；</w:t>
            </w:r>
          </w:p>
          <w:p w:rsidR="00C252CF" w:rsidRDefault="0099182C">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55</w:t>
            </w:r>
            <w:r>
              <w:rPr>
                <w:rFonts w:eastAsia="仿宋" w:hint="eastAsia"/>
                <w:szCs w:val="21"/>
              </w:rPr>
              <w:t>）</w:t>
            </w:r>
            <w:r>
              <w:rPr>
                <w:rFonts w:eastAsia="仿宋"/>
                <w:szCs w:val="21"/>
              </w:rPr>
              <w:t>应为设备配备残余电流泄放专用的接地系统；</w:t>
            </w:r>
          </w:p>
          <w:p w:rsidR="00C252CF" w:rsidRDefault="0099182C">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szCs w:val="21"/>
              </w:rPr>
              <w:t>禁止在有可燃气体泄露隐患的环境中使用电动工具；电烙铁有专门搁架，用毕立即切断电源；</w:t>
            </w:r>
          </w:p>
          <w:p w:rsidR="00C252CF" w:rsidRDefault="0099182C">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强磁设备应配备与大地相连的金属屏蔽网</w:t>
            </w:r>
          </w:p>
        </w:tc>
        <w:tc>
          <w:tcPr>
            <w:tcW w:w="2543" w:type="dxa"/>
            <w:tcMar>
              <w:left w:w="45" w:type="dxa"/>
              <w:right w:w="45" w:type="dxa"/>
            </w:tcMar>
            <w:vAlign w:val="center"/>
          </w:tcPr>
          <w:p w:rsidR="00C252CF" w:rsidRDefault="00C252CF">
            <w:pPr>
              <w:widowControl/>
              <w:spacing w:line="300" w:lineRule="exact"/>
              <w:rPr>
                <w:rFonts w:eastAsia="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58</w:t>
            </w:r>
            <w:r>
              <w:rPr>
                <w:rFonts w:eastAsia="仿宋" w:hint="eastAsia"/>
                <w:kern w:val="0"/>
                <w:szCs w:val="21"/>
              </w:rPr>
              <w:t>）</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rsidR="00C252CF" w:rsidRDefault="00C252CF">
            <w:pPr>
              <w:widowControl/>
              <w:spacing w:line="300" w:lineRule="exact"/>
              <w:rPr>
                <w:rFonts w:eastAsia="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11.4</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激光安全</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11.4.1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59</w:t>
            </w:r>
            <w:r>
              <w:rPr>
                <w:rFonts w:eastAsia="仿宋" w:hint="eastAsia"/>
                <w:bCs/>
                <w:kern w:val="0"/>
                <w:szCs w:val="21"/>
              </w:rPr>
              <w:t>）</w:t>
            </w:r>
            <w:r>
              <w:rPr>
                <w:rFonts w:eastAsia="仿宋"/>
                <w:bCs/>
                <w:kern w:val="0"/>
                <w:szCs w:val="21"/>
              </w:rPr>
              <w:t>功率较大的激光器有互锁装置、防护罩</w:t>
            </w:r>
            <w:r>
              <w:rPr>
                <w:rFonts w:eastAsia="仿宋" w:hint="eastAsia"/>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rsidR="00C252CF" w:rsidRDefault="00C252CF">
            <w:pPr>
              <w:widowControl/>
              <w:spacing w:line="300" w:lineRule="exact"/>
              <w:rPr>
                <w:rFonts w:eastAsia="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11.4.2</w:t>
            </w:r>
          </w:p>
        </w:tc>
        <w:tc>
          <w:tcPr>
            <w:tcW w:w="382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60</w:t>
            </w:r>
            <w:r>
              <w:rPr>
                <w:rFonts w:eastAsia="仿宋" w:hint="eastAsia"/>
                <w:bCs/>
                <w:kern w:val="0"/>
                <w:szCs w:val="21"/>
              </w:rPr>
              <w:t>）</w:t>
            </w:r>
            <w:r>
              <w:rPr>
                <w:rFonts w:eastAsia="仿宋"/>
                <w:bCs/>
                <w:kern w:val="0"/>
                <w:szCs w:val="21"/>
              </w:rPr>
              <w:t>操作人员穿戴防护眼镜等防护用品、不带手表等能反光的物品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rsidR="00C252CF" w:rsidRDefault="00C252CF">
            <w:pPr>
              <w:widowControl/>
              <w:spacing w:line="300" w:lineRule="exact"/>
              <w:rPr>
                <w:rFonts w:eastAsia="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11.4.3</w:t>
            </w:r>
          </w:p>
        </w:tc>
        <w:tc>
          <w:tcPr>
            <w:tcW w:w="382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rsidR="00C252CF" w:rsidRDefault="00C252CF">
            <w:pPr>
              <w:widowControl/>
              <w:spacing w:line="300" w:lineRule="exact"/>
              <w:rPr>
                <w:rFonts w:eastAsia="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11.5</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粉尘安全</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11.5.1</w:t>
            </w:r>
          </w:p>
        </w:tc>
        <w:tc>
          <w:tcPr>
            <w:tcW w:w="3820" w:type="dxa"/>
            <w:tcMar>
              <w:left w:w="45" w:type="dxa"/>
              <w:right w:w="45" w:type="dxa"/>
            </w:tcMar>
            <w:vAlign w:val="center"/>
          </w:tcPr>
          <w:p w:rsidR="00C252CF" w:rsidRDefault="0099182C">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62</w:t>
            </w:r>
            <w:r>
              <w:rPr>
                <w:rFonts w:eastAsia="仿宋" w:hint="eastAsia"/>
                <w:kern w:val="0"/>
                <w:szCs w:val="21"/>
              </w:rPr>
              <w:t>）</w:t>
            </w:r>
            <w:r>
              <w:rPr>
                <w:rFonts w:eastAsia="仿宋"/>
                <w:kern w:val="0"/>
                <w:szCs w:val="21"/>
              </w:rPr>
              <w:t>防爆灯、防爆电气开关，导线敷设应选用镀锌管或水煤气管，必须达到整体防爆要求；</w:t>
            </w:r>
          </w:p>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粉尘加工要有除尘装置，除尘器符合防静电安全要求，除尘设施应有阻爆、隔爆、泄爆装置</w:t>
            </w:r>
            <w:r>
              <w:rPr>
                <w:rFonts w:eastAsia="仿宋" w:hint="eastAsia"/>
                <w:kern w:val="0"/>
                <w:szCs w:val="21"/>
              </w:rPr>
              <w:t>，</w:t>
            </w:r>
            <w:r>
              <w:rPr>
                <w:rFonts w:eastAsia="仿宋"/>
                <w:kern w:val="0"/>
                <w:szCs w:val="21"/>
              </w:rPr>
              <w:t>使用工具具有防爆功能或不产生火花</w:t>
            </w:r>
          </w:p>
        </w:tc>
        <w:tc>
          <w:tcPr>
            <w:tcW w:w="2543" w:type="dxa"/>
            <w:tcMar>
              <w:left w:w="45" w:type="dxa"/>
              <w:right w:w="45" w:type="dxa"/>
            </w:tcMar>
            <w:vAlign w:val="center"/>
          </w:tcPr>
          <w:p w:rsidR="00C252CF" w:rsidRDefault="00C252CF">
            <w:pPr>
              <w:pStyle w:val="22"/>
              <w:spacing w:line="360" w:lineRule="auto"/>
              <w:ind w:firstLineChars="0" w:firstLine="0"/>
              <w:rPr>
                <w:rFonts w:ascii="Times New Roman" w:eastAsia="仿宋" w:hAnsi="Times New Roman"/>
                <w:b/>
                <w:bCs/>
                <w:kern w:val="0"/>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lastRenderedPageBreak/>
              <w:t>11.5.2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rsidR="00C252CF" w:rsidRDefault="0099182C">
            <w:pPr>
              <w:rPr>
                <w:rFonts w:eastAsia="仿宋"/>
                <w:bCs/>
                <w:kern w:val="0"/>
                <w:szCs w:val="21"/>
              </w:rPr>
            </w:pPr>
            <w:r>
              <w:rPr>
                <w:rFonts w:eastAsia="仿宋" w:hint="eastAsia"/>
                <w:kern w:val="0"/>
              </w:rPr>
              <w:t>（</w:t>
            </w:r>
            <w:r>
              <w:rPr>
                <w:rFonts w:eastAsia="仿宋" w:hint="eastAsia"/>
                <w:kern w:val="0"/>
              </w:rPr>
              <w:t>2</w:t>
            </w:r>
            <w:r>
              <w:rPr>
                <w:rFonts w:eastAsia="仿宋"/>
                <w:kern w:val="0"/>
              </w:rPr>
              <w:t>64</w:t>
            </w:r>
            <w:r>
              <w:rPr>
                <w:rFonts w:eastAsia="仿宋" w:hint="eastAsia"/>
                <w:kern w:val="0"/>
              </w:rPr>
              <w:t>）</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rsidR="00C252CF" w:rsidRDefault="00C252CF">
            <w:pPr>
              <w:widowControl/>
              <w:spacing w:line="300" w:lineRule="exact"/>
              <w:rPr>
                <w:rFonts w:eastAsia="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11.5.3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65</w:t>
            </w:r>
            <w:r>
              <w:rPr>
                <w:rFonts w:eastAsia="仿宋" w:hint="eastAsia"/>
                <w:kern w:val="0"/>
                <w:szCs w:val="21"/>
              </w:rPr>
              <w:t>）</w:t>
            </w:r>
            <w:r>
              <w:rPr>
                <w:rFonts w:eastAsia="仿宋"/>
                <w:kern w:val="0"/>
                <w:szCs w:val="21"/>
              </w:rPr>
              <w:t>粉尘浓度较高的场所，</w:t>
            </w:r>
            <w:r>
              <w:rPr>
                <w:rFonts w:eastAsia="仿宋" w:hint="eastAsia"/>
                <w:kern w:val="0"/>
                <w:szCs w:val="21"/>
              </w:rPr>
              <w:t>适当配备加湿装置</w:t>
            </w:r>
            <w:r>
              <w:rPr>
                <w:rFonts w:eastAsia="仿宋"/>
                <w:kern w:val="0"/>
                <w:szCs w:val="21"/>
              </w:rPr>
              <w:t>；配备合适的灭火装置</w:t>
            </w:r>
            <w:r>
              <w:rPr>
                <w:rFonts w:eastAsia="仿宋"/>
                <w:kern w:val="0"/>
                <w:szCs w:val="21"/>
              </w:rPr>
              <w:t xml:space="preserve"> </w:t>
            </w:r>
          </w:p>
        </w:tc>
        <w:tc>
          <w:tcPr>
            <w:tcW w:w="2543" w:type="dxa"/>
            <w:tcMar>
              <w:left w:w="45" w:type="dxa"/>
              <w:right w:w="45" w:type="dxa"/>
            </w:tcMar>
            <w:vAlign w:val="center"/>
          </w:tcPr>
          <w:p w:rsidR="00C252CF" w:rsidRDefault="00C252CF">
            <w:pPr>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特种设备与常规冷热设备</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起重类设备</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66</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p>
        </w:tc>
        <w:tc>
          <w:tcPr>
            <w:tcW w:w="2543" w:type="dxa"/>
            <w:tcMar>
              <w:left w:w="45" w:type="dxa"/>
              <w:right w:w="45" w:type="dxa"/>
            </w:tcMar>
            <w:vAlign w:val="center"/>
          </w:tcPr>
          <w:p w:rsidR="00C252CF" w:rsidRDefault="00C252CF">
            <w:pPr>
              <w:widowControl/>
              <w:spacing w:line="300" w:lineRule="exact"/>
              <w:rPr>
                <w:rFonts w:ascii="仿宋" w:eastAsia="仿宋" w:hAnsi="仿宋"/>
                <w:b/>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rsidR="00C252CF" w:rsidRDefault="0099182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起重机指挥、起重机司机须取得《特种设备作业人员证》，持证上岗，并每</w:t>
            </w:r>
            <w:r>
              <w:rPr>
                <w:rFonts w:eastAsia="仿宋"/>
                <w:kern w:val="0"/>
                <w:szCs w:val="21"/>
              </w:rPr>
              <w:t>4</w:t>
            </w:r>
            <w:r>
              <w:rPr>
                <w:rFonts w:eastAsia="仿宋"/>
                <w:kern w:val="0"/>
                <w:szCs w:val="21"/>
              </w:rPr>
              <w:t>年复审一次；</w:t>
            </w:r>
          </w:p>
          <w:p w:rsidR="00C252CF" w:rsidRDefault="0099182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在用起重机械至少每月进行一次日常维护保养和自行检查，并作记录；</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制定安全操作规程，并在周边醒目位置张贴警示标识，有必要的防护措施；</w:t>
            </w: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p>
          <w:p w:rsidR="00C252CF" w:rsidRDefault="0099182C">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废弃不用的起重机械应及时拆除</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rsidR="00C252CF" w:rsidRDefault="0099182C">
            <w:pPr>
              <w:widowControl/>
              <w:spacing w:line="300" w:lineRule="exact"/>
              <w:rPr>
                <w:rFonts w:eastAsia="仿宋"/>
                <w:bCs/>
                <w:kern w:val="0"/>
                <w:szCs w:val="21"/>
              </w:rPr>
            </w:pPr>
            <w:r>
              <w:rPr>
                <w:rFonts w:eastAsia="仿宋"/>
                <w:b/>
                <w:kern w:val="0"/>
                <w:szCs w:val="21"/>
              </w:rPr>
              <w:t>压力容器</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rsidR="00C252CF" w:rsidRDefault="0099182C">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rsidR="00C252CF" w:rsidRDefault="0099182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最高工作压力大于或者等于</w:t>
            </w:r>
            <w:r>
              <w:rPr>
                <w:rFonts w:eastAsia="仿宋"/>
                <w:kern w:val="0"/>
                <w:szCs w:val="21"/>
              </w:rPr>
              <w:t>0.1MPa</w:t>
            </w:r>
            <w:r>
              <w:rPr>
                <w:rFonts w:eastAsia="仿宋"/>
                <w:kern w:val="0"/>
                <w:szCs w:val="21"/>
              </w:rPr>
              <w:t>（表压）的气体、液化气体和最高工作温度高于或者等于标准沸点的液体、容积大于或者等于</w:t>
            </w:r>
            <w:r>
              <w:rPr>
                <w:rFonts w:eastAsia="仿宋"/>
                <w:kern w:val="0"/>
                <w:szCs w:val="21"/>
              </w:rPr>
              <w:t>30L</w:t>
            </w:r>
            <w:r>
              <w:rPr>
                <w:rFonts w:eastAsia="仿宋"/>
                <w:kern w:val="0"/>
                <w:szCs w:val="21"/>
              </w:rPr>
              <w:t>且内直径</w:t>
            </w:r>
            <w:r>
              <w:rPr>
                <w:rFonts w:eastAsia="仿宋" w:hint="eastAsia"/>
                <w:kern w:val="0"/>
                <w:szCs w:val="21"/>
              </w:rPr>
              <w:t>（</w:t>
            </w:r>
            <w:r>
              <w:rPr>
                <w:rFonts w:eastAsia="仿宋"/>
                <w:kern w:val="0"/>
                <w:szCs w:val="21"/>
              </w:rPr>
              <w:t>非圆形截面指截面内边界最大几何尺寸</w:t>
            </w:r>
            <w:r>
              <w:rPr>
                <w:rFonts w:eastAsia="仿宋" w:hint="eastAsia"/>
                <w:kern w:val="0"/>
                <w:szCs w:val="21"/>
              </w:rPr>
              <w:t>）</w:t>
            </w:r>
            <w:r>
              <w:rPr>
                <w:rFonts w:eastAsia="仿宋"/>
                <w:kern w:val="0"/>
                <w:szCs w:val="21"/>
              </w:rPr>
              <w:t>大于或者等于</w:t>
            </w:r>
            <w:r>
              <w:rPr>
                <w:rFonts w:eastAsia="仿宋"/>
                <w:kern w:val="0"/>
                <w:szCs w:val="21"/>
              </w:rPr>
              <w:t>150mm</w:t>
            </w:r>
            <w:r>
              <w:rPr>
                <w:rFonts w:eastAsia="仿宋"/>
                <w:kern w:val="0"/>
                <w:szCs w:val="21"/>
              </w:rPr>
              <w:t>的固定式容器和移动式容器；盛装公称工作压力大于或者等于</w:t>
            </w:r>
            <w:r>
              <w:rPr>
                <w:rFonts w:eastAsia="仿宋"/>
                <w:kern w:val="0"/>
                <w:szCs w:val="21"/>
              </w:rPr>
              <w:t>0.2MPa</w:t>
            </w:r>
            <w:r>
              <w:rPr>
                <w:rFonts w:eastAsia="仿宋"/>
                <w:kern w:val="0"/>
                <w:szCs w:val="21"/>
              </w:rPr>
              <w:t>（表压），且压力与容积的乘积大于或者等于</w:t>
            </w:r>
            <w:r>
              <w:rPr>
                <w:rFonts w:eastAsia="仿宋"/>
                <w:kern w:val="0"/>
                <w:szCs w:val="21"/>
              </w:rPr>
              <w:t>1.0MPa</w:t>
            </w:r>
            <w:r>
              <w:rPr>
                <w:rFonts w:eastAsia="微软雅黑"/>
                <w:kern w:val="0"/>
                <w:szCs w:val="21"/>
              </w:rPr>
              <w:t>•</w:t>
            </w:r>
            <w:r>
              <w:rPr>
                <w:rFonts w:eastAsia="仿宋"/>
                <w:kern w:val="0"/>
                <w:szCs w:val="21"/>
              </w:rPr>
              <w:t>L</w:t>
            </w:r>
            <w:r>
              <w:rPr>
                <w:rFonts w:eastAsia="仿宋"/>
                <w:kern w:val="0"/>
                <w:szCs w:val="21"/>
              </w:rPr>
              <w:t>的气体、液化气体和标准沸点等于或者低于</w:t>
            </w:r>
            <w:r>
              <w:rPr>
                <w:rFonts w:eastAsia="仿宋"/>
                <w:kern w:val="0"/>
                <w:szCs w:val="21"/>
              </w:rPr>
              <w:t>60℃</w:t>
            </w:r>
            <w:r>
              <w:rPr>
                <w:rFonts w:eastAsia="仿宋"/>
                <w:kern w:val="0"/>
                <w:szCs w:val="21"/>
              </w:rPr>
              <w:t>液体的气瓶；氧舱等盛装气体或者液体，承载一定压力的密闭设备，</w:t>
            </w:r>
            <w:r>
              <w:rPr>
                <w:rFonts w:eastAsia="仿宋"/>
                <w:bCs/>
                <w:kern w:val="0"/>
                <w:szCs w:val="21"/>
              </w:rPr>
              <w:t>须</w:t>
            </w:r>
            <w:r>
              <w:rPr>
                <w:rFonts w:eastAsia="仿宋"/>
                <w:kern w:val="0"/>
                <w:szCs w:val="21"/>
              </w:rPr>
              <w:t>取得《特种设备使用登记证》；设备铭牌上标明为简单压力容器不需办理</w:t>
            </w:r>
          </w:p>
        </w:tc>
        <w:tc>
          <w:tcPr>
            <w:tcW w:w="2543" w:type="dxa"/>
            <w:tcMar>
              <w:left w:w="45" w:type="dxa"/>
              <w:right w:w="45" w:type="dxa"/>
            </w:tcMar>
            <w:vAlign w:val="center"/>
          </w:tcPr>
          <w:p w:rsidR="00C252CF" w:rsidRDefault="00C252CF">
            <w:pPr>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rsidR="00C252CF" w:rsidRDefault="0099182C">
            <w:pPr>
              <w:widowControl/>
              <w:rPr>
                <w:rFonts w:eastAsia="仿宋"/>
                <w:kern w:val="0"/>
                <w:szCs w:val="21"/>
              </w:rPr>
            </w:pPr>
            <w:r>
              <w:rPr>
                <w:rFonts w:eastAsia="仿宋" w:hint="eastAsia"/>
                <w:kern w:val="0"/>
              </w:rPr>
              <w:t>（</w:t>
            </w:r>
            <w:r>
              <w:rPr>
                <w:rFonts w:eastAsia="仿宋" w:hint="eastAsia"/>
                <w:kern w:val="0"/>
              </w:rPr>
              <w:t>2</w:t>
            </w:r>
            <w:r>
              <w:rPr>
                <w:rFonts w:eastAsia="仿宋"/>
                <w:kern w:val="0"/>
              </w:rPr>
              <w:t>74</w:t>
            </w:r>
            <w:r>
              <w:rPr>
                <w:rFonts w:eastAsia="仿宋" w:hint="eastAsia"/>
                <w:kern w:val="0"/>
              </w:rPr>
              <w:t>）</w:t>
            </w:r>
            <w:r>
              <w:rPr>
                <w:rFonts w:eastAsia="仿宋"/>
                <w:kern w:val="0"/>
              </w:rPr>
              <w:t>快开门式压力容器操作人员、移动式压力容器充装人员、氧舱维护保养人员，</w:t>
            </w:r>
            <w:r>
              <w:rPr>
                <w:rFonts w:eastAsia="仿宋"/>
                <w:kern w:val="0"/>
                <w:szCs w:val="21"/>
              </w:rPr>
              <w:t>取得《特种设备作业人员证》，持证上岗，并每</w:t>
            </w:r>
            <w:r>
              <w:rPr>
                <w:rFonts w:eastAsia="仿宋"/>
                <w:kern w:val="0"/>
                <w:szCs w:val="21"/>
              </w:rPr>
              <w:t>4</w:t>
            </w:r>
            <w:r>
              <w:rPr>
                <w:rFonts w:eastAsia="仿宋"/>
                <w:kern w:val="0"/>
                <w:szCs w:val="21"/>
              </w:rPr>
              <w:t>年复审一次；</w:t>
            </w:r>
          </w:p>
          <w:p w:rsidR="00C252CF" w:rsidRDefault="0099182C">
            <w:pPr>
              <w:widowControl/>
              <w:rPr>
                <w:rFonts w:eastAsia="仿宋"/>
                <w:kern w:val="0"/>
                <w:szCs w:val="21"/>
              </w:rPr>
            </w:pPr>
            <w:r>
              <w:rPr>
                <w:rFonts w:eastAsia="仿宋" w:hint="eastAsia"/>
                <w:kern w:val="0"/>
                <w:szCs w:val="21"/>
              </w:rPr>
              <w:lastRenderedPageBreak/>
              <w:t>（</w:t>
            </w:r>
            <w:r>
              <w:rPr>
                <w:rFonts w:eastAsia="仿宋"/>
                <w:kern w:val="0"/>
                <w:szCs w:val="21"/>
              </w:rPr>
              <w:t>27</w:t>
            </w:r>
            <w:r>
              <w:rPr>
                <w:rFonts w:eastAsia="仿宋" w:hint="eastAsia"/>
                <w:kern w:val="0"/>
                <w:szCs w:val="21"/>
              </w:rPr>
              <w:t>5</w:t>
            </w:r>
            <w:r>
              <w:rPr>
                <w:rFonts w:eastAsia="仿宋" w:hint="eastAsia"/>
                <w:kern w:val="0"/>
                <w:szCs w:val="21"/>
              </w:rPr>
              <w:t>）委托有资质单位进行定期检验，并将定期检验合格证置于特种设备显著位置；</w:t>
            </w:r>
          </w:p>
          <w:p w:rsidR="00C252CF" w:rsidRDefault="0099182C">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w:t>
            </w:r>
            <w:r>
              <w:rPr>
                <w:rFonts w:eastAsia="仿宋"/>
                <w:kern w:val="0"/>
                <w:szCs w:val="21"/>
              </w:rPr>
              <w:t>安全阀或压力表等附件需委托有资质单位定期校验或检定</w:t>
            </w:r>
          </w:p>
        </w:tc>
        <w:tc>
          <w:tcPr>
            <w:tcW w:w="2543" w:type="dxa"/>
            <w:tcMar>
              <w:left w:w="45" w:type="dxa"/>
              <w:right w:w="45" w:type="dxa"/>
            </w:tcMar>
            <w:vAlign w:val="center"/>
          </w:tcPr>
          <w:p w:rsidR="00C252CF" w:rsidRDefault="00C252CF">
            <w:pPr>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lastRenderedPageBreak/>
              <w:t>12.2.3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77</w:t>
            </w:r>
            <w:r>
              <w:rPr>
                <w:rFonts w:eastAsia="仿宋" w:hint="eastAsia"/>
                <w:kern w:val="0"/>
                <w:szCs w:val="21"/>
              </w:rPr>
              <w:t>）</w:t>
            </w:r>
            <w:r>
              <w:rPr>
                <w:rFonts w:eastAsia="仿宋"/>
                <w:kern w:val="0"/>
                <w:szCs w:val="21"/>
              </w:rPr>
              <w:t>大型实验气罐的存储场所应通风、干燥、防止雨（雪）淋、水浸，避免阳光直射，严禁明火和</w:t>
            </w:r>
            <w:r>
              <w:rPr>
                <w:rFonts w:eastAsia="仿宋" w:hint="eastAsia"/>
                <w:kern w:val="0"/>
                <w:szCs w:val="21"/>
              </w:rPr>
              <w:t>其他</w:t>
            </w:r>
            <w:r>
              <w:rPr>
                <w:rFonts w:eastAsia="仿宋"/>
                <w:kern w:val="0"/>
                <w:szCs w:val="21"/>
              </w:rPr>
              <w:t>热源；</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78</w:t>
            </w:r>
            <w:r>
              <w:rPr>
                <w:rFonts w:eastAsia="仿宋" w:hint="eastAsia"/>
                <w:kern w:val="0"/>
                <w:szCs w:val="21"/>
              </w:rPr>
              <w:t>）</w:t>
            </w:r>
            <w:r>
              <w:rPr>
                <w:rFonts w:eastAsia="仿宋"/>
                <w:kern w:val="0"/>
                <w:szCs w:val="21"/>
              </w:rPr>
              <w:t>大型实验气体（窒息、可燃类）罐必须放置在室外，周围设置隔离装置、安全警示标识；</w:t>
            </w:r>
          </w:p>
          <w:p w:rsidR="00C252CF" w:rsidRDefault="0099182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79</w:t>
            </w:r>
            <w:r>
              <w:rPr>
                <w:rFonts w:eastAsia="仿宋" w:hint="eastAsia"/>
                <w:kern w:val="0"/>
                <w:szCs w:val="21"/>
              </w:rPr>
              <w:t>）</w:t>
            </w:r>
            <w:r>
              <w:rPr>
                <w:rFonts w:eastAsia="仿宋"/>
                <w:kern w:val="0"/>
                <w:szCs w:val="21"/>
              </w:rPr>
              <w:t>可燃性气罐</w:t>
            </w:r>
            <w:r>
              <w:rPr>
                <w:rFonts w:eastAsia="仿宋" w:hint="eastAsia"/>
                <w:kern w:val="0"/>
                <w:szCs w:val="21"/>
              </w:rPr>
              <w:t>要</w:t>
            </w:r>
            <w:r>
              <w:rPr>
                <w:rFonts w:eastAsia="仿宋"/>
                <w:kern w:val="0"/>
                <w:szCs w:val="21"/>
              </w:rPr>
              <w:t>远离火源热源</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12.2.4</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80</w:t>
            </w:r>
            <w:r>
              <w:rPr>
                <w:rFonts w:eastAsia="仿宋" w:hint="eastAsia"/>
                <w:kern w:val="0"/>
                <w:szCs w:val="21"/>
              </w:rPr>
              <w:t>）</w:t>
            </w:r>
            <w:r>
              <w:rPr>
                <w:rFonts w:eastAsia="仿宋"/>
                <w:kern w:val="0"/>
                <w:szCs w:val="21"/>
              </w:rPr>
              <w:t>容器的电器开关和熔断器都应设置在明显位置，同时应设避雷装置；</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81</w:t>
            </w:r>
            <w:r>
              <w:rPr>
                <w:rFonts w:eastAsia="仿宋" w:hint="eastAsia"/>
                <w:kern w:val="0"/>
                <w:szCs w:val="21"/>
              </w:rPr>
              <w:t>）</w:t>
            </w:r>
            <w:r>
              <w:rPr>
                <w:rFonts w:eastAsia="仿宋"/>
                <w:kern w:val="0"/>
                <w:szCs w:val="21"/>
              </w:rPr>
              <w:t>电气设施</w:t>
            </w:r>
            <w:r>
              <w:rPr>
                <w:rFonts w:eastAsia="仿宋" w:hint="eastAsia"/>
                <w:kern w:val="0"/>
                <w:szCs w:val="21"/>
              </w:rPr>
              <w:t>应</w:t>
            </w:r>
            <w:r>
              <w:rPr>
                <w:rFonts w:eastAsia="仿宋"/>
                <w:kern w:val="0"/>
                <w:szCs w:val="21"/>
              </w:rPr>
              <w:t>防爆，避雷装置接地良好</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12.2.5</w:t>
            </w:r>
          </w:p>
        </w:tc>
        <w:tc>
          <w:tcPr>
            <w:tcW w:w="3820" w:type="dxa"/>
            <w:tcMar>
              <w:left w:w="45" w:type="dxa"/>
              <w:right w:w="45" w:type="dxa"/>
            </w:tcMar>
            <w:vAlign w:val="center"/>
          </w:tcPr>
          <w:p w:rsidR="00C252CF" w:rsidRDefault="0099182C">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rsidR="00C252CF" w:rsidRDefault="0099182C">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82</w:t>
            </w:r>
            <w:r>
              <w:rPr>
                <w:rFonts w:eastAsia="仿宋" w:hint="eastAsia"/>
                <w:kern w:val="0"/>
                <w:szCs w:val="21"/>
              </w:rPr>
              <w:t>）</w:t>
            </w:r>
            <w:r>
              <w:rPr>
                <w:rFonts w:eastAsia="仿宋"/>
                <w:kern w:val="0"/>
                <w:szCs w:val="21"/>
              </w:rPr>
              <w:t>制定大型气罐管理制度和操作规程，定期检查大型实验气罐外观及附件是否完好</w:t>
            </w:r>
            <w:r>
              <w:rPr>
                <w:rFonts w:eastAsia="仿宋" w:hint="eastAsia"/>
                <w:kern w:val="0"/>
                <w:szCs w:val="21"/>
              </w:rPr>
              <w:t>，</w:t>
            </w:r>
            <w:r>
              <w:rPr>
                <w:rFonts w:eastAsia="仿宋"/>
                <w:kern w:val="0"/>
                <w:szCs w:val="21"/>
              </w:rPr>
              <w:t>落实维护、保养及安全责任制；</w:t>
            </w:r>
          </w:p>
          <w:p w:rsidR="00C252CF" w:rsidRDefault="0099182C">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83</w:t>
            </w:r>
            <w:r>
              <w:rPr>
                <w:rFonts w:eastAsia="仿宋" w:hint="eastAsia"/>
                <w:kern w:val="0"/>
                <w:szCs w:val="21"/>
              </w:rPr>
              <w:t>）</w:t>
            </w:r>
            <w:r>
              <w:rPr>
                <w:rFonts w:eastAsia="仿宋"/>
                <w:kern w:val="0"/>
                <w:szCs w:val="21"/>
              </w:rPr>
              <w:t>实行使用登记制度，及时填写使用登记表</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场（厂）内专用机动车辆</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w:t>
            </w:r>
            <w:r>
              <w:rPr>
                <w:rFonts w:eastAsia="仿宋"/>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rsidR="00C252CF" w:rsidRDefault="00C252CF">
            <w:pPr>
              <w:widowControl/>
              <w:spacing w:line="300" w:lineRule="exact"/>
              <w:rPr>
                <w:rFonts w:ascii="仿宋" w:eastAsia="仿宋" w:hAnsi="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作业人员取得《特种设备作业人员证》，持证上岗</w:t>
            </w:r>
          </w:p>
        </w:tc>
        <w:tc>
          <w:tcPr>
            <w:tcW w:w="7660" w:type="dxa"/>
            <w:tcMar>
              <w:left w:w="45" w:type="dxa"/>
              <w:right w:w="45" w:type="dxa"/>
            </w:tcMar>
            <w:vAlign w:val="center"/>
          </w:tcPr>
          <w:p w:rsidR="00C252CF" w:rsidRDefault="0099182C">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作业人员的《特种设备作业人员证》在有效期内</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12.3.3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rsidR="00C252CF" w:rsidRDefault="0099182C">
            <w:pPr>
              <w:widowControl/>
              <w:spacing w:line="300" w:lineRule="exact"/>
              <w:rPr>
                <w:rFonts w:eastAsia="仿宋"/>
                <w:b/>
                <w:kern w:val="0"/>
                <w:szCs w:val="21"/>
              </w:rPr>
            </w:pPr>
            <w:r>
              <w:rPr>
                <w:rFonts w:eastAsia="仿宋"/>
                <w:b/>
                <w:kern w:val="0"/>
                <w:szCs w:val="21"/>
              </w:rPr>
              <w:t>加热及制冷装置管理</w:t>
            </w: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90</w:t>
            </w:r>
            <w:r>
              <w:rPr>
                <w:rFonts w:eastAsia="仿宋" w:hint="eastAsia"/>
                <w:kern w:val="0"/>
                <w:szCs w:val="21"/>
              </w:rPr>
              <w:t>）</w:t>
            </w:r>
            <w:r>
              <w:rPr>
                <w:rFonts w:eastAsia="仿宋"/>
                <w:kern w:val="0"/>
                <w:szCs w:val="21"/>
              </w:rPr>
              <w:t>冰箱不超期使用（一般使用期限控制为</w:t>
            </w:r>
            <w:r>
              <w:rPr>
                <w:rFonts w:eastAsia="仿宋"/>
                <w:kern w:val="0"/>
                <w:szCs w:val="21"/>
              </w:rPr>
              <w:t>10</w:t>
            </w:r>
            <w:r>
              <w:rPr>
                <w:rFonts w:eastAsia="仿宋"/>
                <w:kern w:val="0"/>
                <w:szCs w:val="21"/>
              </w:rPr>
              <w:t>年），如超期使用需经审批；</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烘箱、电阻炉不超期使用（一般使用期限控制为</w:t>
            </w:r>
            <w:r>
              <w:rPr>
                <w:rFonts w:eastAsia="仿宋"/>
                <w:kern w:val="0"/>
                <w:szCs w:val="21"/>
              </w:rPr>
              <w:t>12</w:t>
            </w:r>
            <w:r>
              <w:rPr>
                <w:rFonts w:eastAsia="仿宋"/>
                <w:kern w:val="0"/>
                <w:szCs w:val="21"/>
              </w:rPr>
              <w:t>年），如超期使用需经审批；</w:t>
            </w:r>
          </w:p>
          <w:p w:rsidR="00C252CF" w:rsidRDefault="0099182C">
            <w:pPr>
              <w:widowControl/>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加热设备应放置在通风干燥处，不直接放置在木桌、木板等易燃物品上，周围有一定的散热空间，设备旁不能放置易燃易爆化学品、气体钢瓶、冰箱、杂物等</w:t>
            </w:r>
            <w:r>
              <w:rPr>
                <w:rFonts w:eastAsia="仿宋" w:hint="eastAsia"/>
                <w:kern w:val="0"/>
                <w:szCs w:val="21"/>
              </w:rPr>
              <w:t>，应远离配电箱、插座、接线板等设备</w:t>
            </w:r>
          </w:p>
        </w:tc>
        <w:tc>
          <w:tcPr>
            <w:tcW w:w="2543" w:type="dxa"/>
            <w:tcMar>
              <w:left w:w="45" w:type="dxa"/>
              <w:right w:w="45" w:type="dxa"/>
            </w:tcMar>
            <w:vAlign w:val="center"/>
          </w:tcPr>
          <w:p w:rsidR="00C252CF" w:rsidRDefault="00C252CF">
            <w:pPr>
              <w:widowControl/>
              <w:spacing w:line="300" w:lineRule="exact"/>
              <w:rPr>
                <w:rFonts w:eastAsia="仿宋"/>
                <w:bCs/>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lastRenderedPageBreak/>
              <w:t>12.4.4</w:t>
            </w:r>
          </w:p>
        </w:tc>
        <w:tc>
          <w:tcPr>
            <w:tcW w:w="382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加热设备周边醒目位置张贴有高温警示标识，并有必要的防护措施</w:t>
            </w:r>
            <w:r>
              <w:rPr>
                <w:rFonts w:eastAsia="仿宋" w:hint="eastAsia"/>
                <w:kern w:val="0"/>
                <w:szCs w:val="21"/>
              </w:rPr>
              <w:t>，</w:t>
            </w:r>
            <w:r>
              <w:rPr>
                <w:rFonts w:eastAsia="仿宋"/>
                <w:kern w:val="0"/>
                <w:szCs w:val="21"/>
              </w:rPr>
              <w:t>张贴有安全操作规程、警示标识；</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w:t>
            </w:r>
            <w:r>
              <w:rPr>
                <w:rFonts w:eastAsia="仿宋"/>
                <w:kern w:val="0"/>
                <w:szCs w:val="21"/>
              </w:rPr>
              <w:t>使用</w:t>
            </w:r>
            <w:r>
              <w:rPr>
                <w:rFonts w:eastAsia="仿宋" w:hint="eastAsia"/>
                <w:kern w:val="0"/>
                <w:szCs w:val="21"/>
              </w:rPr>
              <w:t>烘箱</w:t>
            </w:r>
            <w:r>
              <w:rPr>
                <w:rFonts w:eastAsia="仿宋"/>
                <w:kern w:val="0"/>
                <w:szCs w:val="21"/>
              </w:rPr>
              <w:t>完毕，清理物品、切断电源，确认其冷却至安全温度后方能离开；</w:t>
            </w: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使用加热设备时，温度较高的实验需有人值守或有实时监控措施</w:t>
            </w:r>
          </w:p>
        </w:tc>
        <w:tc>
          <w:tcPr>
            <w:tcW w:w="2543" w:type="dxa"/>
            <w:tcMar>
              <w:left w:w="45" w:type="dxa"/>
              <w:right w:w="45" w:type="dxa"/>
            </w:tcMar>
            <w:vAlign w:val="center"/>
          </w:tcPr>
          <w:p w:rsidR="00C252CF" w:rsidRDefault="00C252CF">
            <w:pPr>
              <w:widowControl/>
              <w:spacing w:line="300" w:lineRule="exact"/>
              <w:rPr>
                <w:rFonts w:eastAsia="仿宋"/>
                <w:kern w:val="0"/>
                <w:szCs w:val="21"/>
              </w:rPr>
            </w:pPr>
          </w:p>
        </w:tc>
      </w:tr>
      <w:tr w:rsidR="00C252CF">
        <w:trPr>
          <w:trHeight w:val="369"/>
          <w:jc w:val="center"/>
        </w:trPr>
        <w:tc>
          <w:tcPr>
            <w:tcW w:w="848" w:type="dxa"/>
            <w:tcMar>
              <w:left w:w="45" w:type="dxa"/>
              <w:right w:w="45" w:type="dxa"/>
            </w:tcMar>
            <w:vAlign w:val="center"/>
          </w:tcPr>
          <w:p w:rsidR="00C252CF" w:rsidRDefault="0099182C">
            <w:pPr>
              <w:widowControl/>
              <w:spacing w:line="300" w:lineRule="exact"/>
              <w:rPr>
                <w:rFonts w:eastAsia="仿宋"/>
                <w:kern w:val="0"/>
                <w:szCs w:val="21"/>
              </w:rPr>
            </w:pPr>
            <w:r>
              <w:rPr>
                <w:rFonts w:eastAsia="仿宋"/>
                <w:kern w:val="0"/>
                <w:szCs w:val="21"/>
              </w:rPr>
              <w:t>12.4.5</w:t>
            </w:r>
          </w:p>
        </w:tc>
        <w:tc>
          <w:tcPr>
            <w:tcW w:w="3820" w:type="dxa"/>
            <w:tcMar>
              <w:left w:w="45" w:type="dxa"/>
              <w:right w:w="45" w:type="dxa"/>
            </w:tcMar>
            <w:vAlign w:val="center"/>
          </w:tcPr>
          <w:p w:rsidR="00C252CF" w:rsidRDefault="0099182C">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rsidR="00C252CF" w:rsidRDefault="0099182C">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p>
          <w:p w:rsidR="00C252CF" w:rsidRDefault="0099182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r>
              <w:rPr>
                <w:rFonts w:eastAsia="仿宋"/>
                <w:kern w:val="0"/>
                <w:szCs w:val="21"/>
              </w:rPr>
              <w:t>不</w:t>
            </w:r>
            <w:r>
              <w:rPr>
                <w:rFonts w:eastAsia="仿宋" w:hint="eastAsia"/>
                <w:kern w:val="0"/>
                <w:szCs w:val="21"/>
              </w:rPr>
              <w:t>可</w:t>
            </w:r>
            <w:r>
              <w:rPr>
                <w:rFonts w:eastAsia="仿宋"/>
                <w:kern w:val="0"/>
                <w:szCs w:val="21"/>
              </w:rPr>
              <w:t>用纸质、木质等材料自制红外灯烘箱</w:t>
            </w:r>
          </w:p>
        </w:tc>
        <w:tc>
          <w:tcPr>
            <w:tcW w:w="2543" w:type="dxa"/>
            <w:tcMar>
              <w:left w:w="45" w:type="dxa"/>
              <w:right w:w="45" w:type="dxa"/>
            </w:tcMar>
            <w:vAlign w:val="center"/>
          </w:tcPr>
          <w:p w:rsidR="00C252CF" w:rsidRDefault="00C252CF">
            <w:pPr>
              <w:widowControl/>
              <w:spacing w:line="300" w:lineRule="exact"/>
              <w:rPr>
                <w:rFonts w:eastAsia="仿宋"/>
                <w:kern w:val="0"/>
                <w:szCs w:val="21"/>
              </w:rPr>
            </w:pPr>
          </w:p>
        </w:tc>
      </w:tr>
    </w:tbl>
    <w:p w:rsidR="00C252CF" w:rsidRDefault="00C252CF">
      <w:pPr>
        <w:adjustRightInd w:val="0"/>
        <w:snapToGrid w:val="0"/>
        <w:spacing w:beforeLines="50" w:before="156"/>
        <w:rPr>
          <w:rFonts w:eastAsia="仿宋"/>
          <w:color w:val="000000" w:themeColor="text1"/>
        </w:rPr>
      </w:pPr>
    </w:p>
    <w:sectPr w:rsidR="00C252CF">
      <w:footerReference w:type="default" r:id="rId9"/>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7E1" w:rsidRDefault="00EF67E1">
      <w:r>
        <w:separator/>
      </w:r>
    </w:p>
  </w:endnote>
  <w:endnote w:type="continuationSeparator" w:id="0">
    <w:p w:rsidR="00EF67E1" w:rsidRDefault="00EF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2CF" w:rsidRDefault="0099182C">
    <w:pPr>
      <w:pStyle w:val="ab"/>
      <w:jc w:val="center"/>
    </w:pPr>
    <w:r>
      <w:fldChar w:fldCharType="begin"/>
    </w:r>
    <w:r>
      <w:instrText>PAGE   \* MERGEFORMAT</w:instrText>
    </w:r>
    <w:r>
      <w:fldChar w:fldCharType="separate"/>
    </w:r>
    <w:r w:rsidR="005842FC" w:rsidRPr="005842FC">
      <w:rPr>
        <w:noProof/>
        <w:lang w:val="zh-CN"/>
      </w:rPr>
      <w:t>1</w:t>
    </w:r>
    <w:r>
      <w:fldChar w:fldCharType="end"/>
    </w:r>
  </w:p>
  <w:p w:rsidR="00C252CF" w:rsidRDefault="00C252C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7E1" w:rsidRDefault="00EF67E1">
      <w:r>
        <w:separator/>
      </w:r>
    </w:p>
  </w:footnote>
  <w:footnote w:type="continuationSeparator" w:id="0">
    <w:p w:rsidR="00EF67E1" w:rsidRDefault="00EF6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123F"/>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2FC"/>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182C"/>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52CF"/>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EF67E1"/>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uiPriority="99" w:qFormat="1"/>
    <w:lsdException w:name="header" w:semiHidden="0" w:qFormat="1"/>
    <w:lsdException w:name="footer" w:semiHidden="0" w:uiPriority="99"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uiPriority="99"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lsdException w:name="List 2" w:unhideWhenUsed="1"/>
    <w:lsdException w:name="List 3" w:unhideWhenUsed="1"/>
    <w:lsdException w:name="List 4" w:locked="1" w:semiHidden="0"/>
    <w:lsdException w:name="List 5" w:locked="1"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locked="1" w:semiHidden="0"/>
    <w:lsdException w:name="Date" w:semiHidden="0" w:qFormat="1"/>
    <w:lsdException w:name="Body Text First Indent" w:locked="1" w:semiHidden="0"/>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semiHidden="0" w:qFormat="1"/>
    <w:lsdException w:name="Block Text" w:unhideWhenUsed="1"/>
    <w:lsdException w:name="Hyperlink" w:semiHidden="0" w:qFormat="1"/>
    <w:lsdException w:name="FollowedHyperlink" w:semiHidden="0" w:qFormat="1"/>
    <w:lsdException w:name="Strong" w:locked="1" w:semiHidden="0" w:uiPriority="22" w:qFormat="1"/>
    <w:lsdException w:name="Emphasis" w:locked="1" w:semiHidden="0" w:qFormat="1"/>
    <w:lsdException w:name="Document Map"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uiPriority="99"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paragraph" w:styleId="a5">
    <w:name w:val="annotation text"/>
    <w:basedOn w:val="a"/>
    <w:link w:val="Char0"/>
    <w:uiPriority w:val="99"/>
    <w:qFormat/>
    <w:pPr>
      <w:spacing w:line="460" w:lineRule="exact"/>
      <w:jc w:val="left"/>
    </w:pPr>
    <w:rPr>
      <w:rFonts w:ascii="Calibri" w:hAnsi="Calibri"/>
      <w:szCs w:val="21"/>
    </w:rPr>
  </w:style>
  <w:style w:type="paragraph" w:styleId="a6">
    <w:name w:val="Body Text"/>
    <w:basedOn w:val="a"/>
    <w:link w:val="Char1"/>
    <w:qFormat/>
    <w:pPr>
      <w:spacing w:line="380" w:lineRule="exact"/>
    </w:pPr>
    <w:rPr>
      <w:rFonts w:eastAsia="仿宋_GB2312"/>
      <w:sz w:val="28"/>
      <w:szCs w:val="20"/>
    </w:rPr>
  </w:style>
  <w:style w:type="paragraph" w:styleId="a7">
    <w:name w:val="Body Text Indent"/>
    <w:basedOn w:val="a"/>
    <w:link w:val="Char2"/>
    <w:qFormat/>
    <w:pPr>
      <w:spacing w:line="460" w:lineRule="exact"/>
      <w:ind w:firstLine="630"/>
    </w:pPr>
    <w:rPr>
      <w:rFonts w:ascii="仿宋_GB2312" w:eastAsia="仿宋_GB2312"/>
      <w:sz w:val="32"/>
      <w:szCs w:val="20"/>
    </w:rPr>
  </w:style>
  <w:style w:type="paragraph" w:styleId="a8">
    <w:name w:val="Plain Text"/>
    <w:basedOn w:val="a"/>
    <w:link w:val="Char3"/>
    <w:qFormat/>
    <w:pPr>
      <w:spacing w:line="460" w:lineRule="exact"/>
    </w:pPr>
    <w:rPr>
      <w:rFonts w:ascii="宋体" w:hAnsi="Courier New"/>
      <w:szCs w:val="20"/>
    </w:rPr>
  </w:style>
  <w:style w:type="paragraph" w:styleId="a9">
    <w:name w:val="Date"/>
    <w:basedOn w:val="a"/>
    <w:next w:val="a"/>
    <w:link w:val="Char4"/>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Pr>
      <w:kern w:val="0"/>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d">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locked/>
    <w:rPr>
      <w:b/>
      <w:bCs/>
    </w:rPr>
  </w:style>
  <w:style w:type="character" w:styleId="af1">
    <w:name w:val="page number"/>
    <w:qFormat/>
    <w:rPr>
      <w:rFonts w:cs="Times New Roman"/>
    </w:rPr>
  </w:style>
  <w:style w:type="character" w:styleId="af2">
    <w:name w:val="FollowedHyperlink"/>
    <w:qFormat/>
    <w:rPr>
      <w:rFonts w:cs="Times New Roman"/>
      <w:color w:val="800080"/>
      <w:u w:val="single"/>
    </w:rPr>
  </w:style>
  <w:style w:type="character" w:styleId="af3">
    <w:name w:val="Hyperlink"/>
    <w:qFormat/>
    <w:rPr>
      <w:rFonts w:cs="Times New Roman"/>
      <w:color w:val="1B227E"/>
      <w:u w:val="none"/>
    </w:rPr>
  </w:style>
  <w:style w:type="character" w:styleId="af4">
    <w:name w:val="annotation reference"/>
    <w:uiPriority w:val="99"/>
    <w:semiHidden/>
    <w:qFormat/>
    <w:rPr>
      <w:rFonts w:cs="Times New Roman"/>
      <w:sz w:val="21"/>
      <w:szCs w:val="21"/>
    </w:rPr>
  </w:style>
  <w:style w:type="character" w:styleId="af5">
    <w:name w:val="footnote reference"/>
    <w:semiHidden/>
    <w:qFormat/>
    <w:rPr>
      <w:rFonts w:cs="Times New Roman"/>
      <w:vertAlign w:val="superscript"/>
    </w:rPr>
  </w:style>
  <w:style w:type="paragraph" w:customStyle="1" w:styleId="af6">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Pr>
      <w:kern w:val="2"/>
      <w:sz w:val="21"/>
      <w:szCs w:val="24"/>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pPr>
      <w:ind w:firstLineChars="200" w:firstLine="420"/>
    </w:p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Pr>
      <w:rFonts w:cs="Times New Roman"/>
      <w:b/>
      <w:bCs/>
      <w:kern w:val="44"/>
      <w:sz w:val="44"/>
      <w:szCs w:val="44"/>
    </w:rPr>
  </w:style>
  <w:style w:type="character" w:customStyle="1" w:styleId="Char2">
    <w:name w:val="正文文本缩进 Char"/>
    <w:link w:val="a7"/>
    <w:qFormat/>
    <w:locked/>
    <w:rPr>
      <w:rFonts w:ascii="仿宋_GB2312" w:eastAsia="仿宋_GB2312" w:cs="Times New Roman"/>
      <w:kern w:val="2"/>
      <w:sz w:val="32"/>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Char0">
    <w:name w:val="正文文本缩进 2 Char"/>
    <w:link w:val="20"/>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Char3">
    <w:name w:val="纯文本 Char"/>
    <w:link w:val="a8"/>
    <w:qFormat/>
    <w:locked/>
    <w:rPr>
      <w:rFonts w:ascii="宋体" w:hAnsi="Courier New" w:cs="Times New Roman"/>
      <w:kern w:val="2"/>
      <w:sz w:val="21"/>
    </w:rPr>
  </w:style>
  <w:style w:type="character" w:customStyle="1" w:styleId="Char0">
    <w:name w:val="批注文字 Char"/>
    <w:link w:val="a5"/>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Char7">
    <w:name w:val="页眉 Char"/>
    <w:link w:val="ac"/>
    <w:qFormat/>
    <w:locked/>
    <w:rPr>
      <w:rFonts w:cs="Times New Roman"/>
      <w:sz w:val="18"/>
      <w:szCs w:val="18"/>
    </w:rPr>
  </w:style>
  <w:style w:type="character" w:customStyle="1" w:styleId="Char4">
    <w:name w:val="日期 Char"/>
    <w:link w:val="a9"/>
    <w:qFormat/>
    <w:locked/>
    <w:rPr>
      <w:rFonts w:cs="Times New Roman"/>
      <w:sz w:val="24"/>
      <w:szCs w:val="24"/>
    </w:rPr>
  </w:style>
  <w:style w:type="character" w:customStyle="1" w:styleId="Char1">
    <w:name w:val="正文文本 Char"/>
    <w:link w:val="a6"/>
    <w:qFormat/>
    <w:locked/>
    <w:rPr>
      <w:rFonts w:eastAsia="仿宋_GB2312" w:cs="Times New Roman"/>
      <w:kern w:val="2"/>
      <w:sz w:val="28"/>
    </w:rPr>
  </w:style>
  <w:style w:type="character" w:customStyle="1" w:styleId="Char6">
    <w:name w:val="页脚 Char"/>
    <w:link w:val="ab"/>
    <w:uiPriority w:val="99"/>
    <w:qFormat/>
    <w:locked/>
    <w:rPr>
      <w:rFonts w:cs="Times New Roman"/>
      <w:sz w:val="18"/>
      <w:szCs w:val="18"/>
    </w:rPr>
  </w:style>
  <w:style w:type="character" w:customStyle="1" w:styleId="Char">
    <w:name w:val="文档结构图 Char"/>
    <w:link w:val="a4"/>
    <w:qFormat/>
    <w:locked/>
    <w:rPr>
      <w:rFonts w:ascii="宋体" w:cs="Times New Roman"/>
      <w:sz w:val="18"/>
      <w:szCs w:val="18"/>
    </w:rPr>
  </w:style>
  <w:style w:type="character" w:customStyle="1" w:styleId="Char8">
    <w:name w:val="批注主题 Char"/>
    <w:link w:val="ae"/>
    <w:semiHidden/>
    <w:qFormat/>
    <w:locked/>
    <w:rPr>
      <w:rFonts w:ascii="Calibri" w:hAnsi="Calibri" w:cs="Calibri"/>
      <w:b/>
      <w:bCs/>
      <w:kern w:val="2"/>
      <w:sz w:val="21"/>
      <w:szCs w:val="21"/>
    </w:rPr>
  </w:style>
  <w:style w:type="character" w:customStyle="1" w:styleId="Char5">
    <w:name w:val="批注框文本 Char"/>
    <w:link w:val="aa"/>
    <w:qFormat/>
    <w:locked/>
    <w:rPr>
      <w:rFonts w:cs="Times New Roman"/>
      <w:sz w:val="18"/>
      <w:szCs w:val="18"/>
    </w:rPr>
  </w:style>
  <w:style w:type="paragraph" w:customStyle="1" w:styleId="12">
    <w:name w:val="正文1"/>
    <w:qFormat/>
    <w:pPr>
      <w:jc w:val="both"/>
    </w:pPr>
    <w:rPr>
      <w:kern w:val="2"/>
      <w:sz w:val="21"/>
      <w:szCs w:val="21"/>
    </w:rPr>
  </w:style>
  <w:style w:type="paragraph" w:customStyle="1" w:styleId="22">
    <w:name w:val="列出段落2"/>
    <w:basedOn w:val="a"/>
    <w:qFormat/>
    <w:pPr>
      <w:ind w:firstLineChars="200" w:firstLine="420"/>
    </w:pPr>
    <w:rPr>
      <w:rFonts w:ascii="等线" w:eastAsia="等线" w:hAnsi="等线"/>
      <w:szCs w:val="21"/>
    </w:rPr>
  </w:style>
  <w:style w:type="paragraph" w:styleId="afa">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0">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uiPriority="99" w:qFormat="1"/>
    <w:lsdException w:name="header" w:semiHidden="0" w:qFormat="1"/>
    <w:lsdException w:name="footer" w:semiHidden="0" w:uiPriority="99"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uiPriority="99"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lsdException w:name="List 2" w:unhideWhenUsed="1"/>
    <w:lsdException w:name="List 3" w:unhideWhenUsed="1"/>
    <w:lsdException w:name="List 4" w:locked="1" w:semiHidden="0"/>
    <w:lsdException w:name="List 5" w:locked="1"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locked="1" w:semiHidden="0"/>
    <w:lsdException w:name="Date" w:semiHidden="0" w:qFormat="1"/>
    <w:lsdException w:name="Body Text First Indent" w:locked="1" w:semiHidden="0"/>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semiHidden="0" w:qFormat="1"/>
    <w:lsdException w:name="Block Text" w:unhideWhenUsed="1"/>
    <w:lsdException w:name="Hyperlink" w:semiHidden="0" w:qFormat="1"/>
    <w:lsdException w:name="FollowedHyperlink" w:semiHidden="0" w:qFormat="1"/>
    <w:lsdException w:name="Strong" w:locked="1" w:semiHidden="0" w:uiPriority="22" w:qFormat="1"/>
    <w:lsdException w:name="Emphasis" w:locked="1" w:semiHidden="0" w:qFormat="1"/>
    <w:lsdException w:name="Document Map"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uiPriority="99"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paragraph" w:styleId="a5">
    <w:name w:val="annotation text"/>
    <w:basedOn w:val="a"/>
    <w:link w:val="Char0"/>
    <w:uiPriority w:val="99"/>
    <w:qFormat/>
    <w:pPr>
      <w:spacing w:line="460" w:lineRule="exact"/>
      <w:jc w:val="left"/>
    </w:pPr>
    <w:rPr>
      <w:rFonts w:ascii="Calibri" w:hAnsi="Calibri"/>
      <w:szCs w:val="21"/>
    </w:rPr>
  </w:style>
  <w:style w:type="paragraph" w:styleId="a6">
    <w:name w:val="Body Text"/>
    <w:basedOn w:val="a"/>
    <w:link w:val="Char1"/>
    <w:qFormat/>
    <w:pPr>
      <w:spacing w:line="380" w:lineRule="exact"/>
    </w:pPr>
    <w:rPr>
      <w:rFonts w:eastAsia="仿宋_GB2312"/>
      <w:sz w:val="28"/>
      <w:szCs w:val="20"/>
    </w:rPr>
  </w:style>
  <w:style w:type="paragraph" w:styleId="a7">
    <w:name w:val="Body Text Indent"/>
    <w:basedOn w:val="a"/>
    <w:link w:val="Char2"/>
    <w:qFormat/>
    <w:pPr>
      <w:spacing w:line="460" w:lineRule="exact"/>
      <w:ind w:firstLine="630"/>
    </w:pPr>
    <w:rPr>
      <w:rFonts w:ascii="仿宋_GB2312" w:eastAsia="仿宋_GB2312"/>
      <w:sz w:val="32"/>
      <w:szCs w:val="20"/>
    </w:rPr>
  </w:style>
  <w:style w:type="paragraph" w:styleId="a8">
    <w:name w:val="Plain Text"/>
    <w:basedOn w:val="a"/>
    <w:link w:val="Char3"/>
    <w:qFormat/>
    <w:pPr>
      <w:spacing w:line="460" w:lineRule="exact"/>
    </w:pPr>
    <w:rPr>
      <w:rFonts w:ascii="宋体" w:hAnsi="Courier New"/>
      <w:szCs w:val="20"/>
    </w:rPr>
  </w:style>
  <w:style w:type="paragraph" w:styleId="a9">
    <w:name w:val="Date"/>
    <w:basedOn w:val="a"/>
    <w:next w:val="a"/>
    <w:link w:val="Char4"/>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Pr>
      <w:kern w:val="0"/>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d">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locked/>
    <w:rPr>
      <w:b/>
      <w:bCs/>
    </w:rPr>
  </w:style>
  <w:style w:type="character" w:styleId="af1">
    <w:name w:val="page number"/>
    <w:qFormat/>
    <w:rPr>
      <w:rFonts w:cs="Times New Roman"/>
    </w:rPr>
  </w:style>
  <w:style w:type="character" w:styleId="af2">
    <w:name w:val="FollowedHyperlink"/>
    <w:qFormat/>
    <w:rPr>
      <w:rFonts w:cs="Times New Roman"/>
      <w:color w:val="800080"/>
      <w:u w:val="single"/>
    </w:rPr>
  </w:style>
  <w:style w:type="character" w:styleId="af3">
    <w:name w:val="Hyperlink"/>
    <w:qFormat/>
    <w:rPr>
      <w:rFonts w:cs="Times New Roman"/>
      <w:color w:val="1B227E"/>
      <w:u w:val="none"/>
    </w:rPr>
  </w:style>
  <w:style w:type="character" w:styleId="af4">
    <w:name w:val="annotation reference"/>
    <w:uiPriority w:val="99"/>
    <w:semiHidden/>
    <w:qFormat/>
    <w:rPr>
      <w:rFonts w:cs="Times New Roman"/>
      <w:sz w:val="21"/>
      <w:szCs w:val="21"/>
    </w:rPr>
  </w:style>
  <w:style w:type="character" w:styleId="af5">
    <w:name w:val="footnote reference"/>
    <w:semiHidden/>
    <w:qFormat/>
    <w:rPr>
      <w:rFonts w:cs="Times New Roman"/>
      <w:vertAlign w:val="superscript"/>
    </w:rPr>
  </w:style>
  <w:style w:type="paragraph" w:customStyle="1" w:styleId="af6">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Pr>
      <w:kern w:val="2"/>
      <w:sz w:val="21"/>
      <w:szCs w:val="24"/>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pPr>
      <w:ind w:firstLineChars="200" w:firstLine="420"/>
    </w:p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Pr>
      <w:rFonts w:cs="Times New Roman"/>
      <w:b/>
      <w:bCs/>
      <w:kern w:val="44"/>
      <w:sz w:val="44"/>
      <w:szCs w:val="44"/>
    </w:rPr>
  </w:style>
  <w:style w:type="character" w:customStyle="1" w:styleId="Char2">
    <w:name w:val="正文文本缩进 Char"/>
    <w:link w:val="a7"/>
    <w:qFormat/>
    <w:locked/>
    <w:rPr>
      <w:rFonts w:ascii="仿宋_GB2312" w:eastAsia="仿宋_GB2312" w:cs="Times New Roman"/>
      <w:kern w:val="2"/>
      <w:sz w:val="32"/>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Char0">
    <w:name w:val="正文文本缩进 2 Char"/>
    <w:link w:val="20"/>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Char3">
    <w:name w:val="纯文本 Char"/>
    <w:link w:val="a8"/>
    <w:qFormat/>
    <w:locked/>
    <w:rPr>
      <w:rFonts w:ascii="宋体" w:hAnsi="Courier New" w:cs="Times New Roman"/>
      <w:kern w:val="2"/>
      <w:sz w:val="21"/>
    </w:rPr>
  </w:style>
  <w:style w:type="character" w:customStyle="1" w:styleId="Char0">
    <w:name w:val="批注文字 Char"/>
    <w:link w:val="a5"/>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Char7">
    <w:name w:val="页眉 Char"/>
    <w:link w:val="ac"/>
    <w:qFormat/>
    <w:locked/>
    <w:rPr>
      <w:rFonts w:cs="Times New Roman"/>
      <w:sz w:val="18"/>
      <w:szCs w:val="18"/>
    </w:rPr>
  </w:style>
  <w:style w:type="character" w:customStyle="1" w:styleId="Char4">
    <w:name w:val="日期 Char"/>
    <w:link w:val="a9"/>
    <w:qFormat/>
    <w:locked/>
    <w:rPr>
      <w:rFonts w:cs="Times New Roman"/>
      <w:sz w:val="24"/>
      <w:szCs w:val="24"/>
    </w:rPr>
  </w:style>
  <w:style w:type="character" w:customStyle="1" w:styleId="Char1">
    <w:name w:val="正文文本 Char"/>
    <w:link w:val="a6"/>
    <w:qFormat/>
    <w:locked/>
    <w:rPr>
      <w:rFonts w:eastAsia="仿宋_GB2312" w:cs="Times New Roman"/>
      <w:kern w:val="2"/>
      <w:sz w:val="28"/>
    </w:rPr>
  </w:style>
  <w:style w:type="character" w:customStyle="1" w:styleId="Char6">
    <w:name w:val="页脚 Char"/>
    <w:link w:val="ab"/>
    <w:uiPriority w:val="99"/>
    <w:qFormat/>
    <w:locked/>
    <w:rPr>
      <w:rFonts w:cs="Times New Roman"/>
      <w:sz w:val="18"/>
      <w:szCs w:val="18"/>
    </w:rPr>
  </w:style>
  <w:style w:type="character" w:customStyle="1" w:styleId="Char">
    <w:name w:val="文档结构图 Char"/>
    <w:link w:val="a4"/>
    <w:qFormat/>
    <w:locked/>
    <w:rPr>
      <w:rFonts w:ascii="宋体" w:cs="Times New Roman"/>
      <w:sz w:val="18"/>
      <w:szCs w:val="18"/>
    </w:rPr>
  </w:style>
  <w:style w:type="character" w:customStyle="1" w:styleId="Char8">
    <w:name w:val="批注主题 Char"/>
    <w:link w:val="ae"/>
    <w:semiHidden/>
    <w:qFormat/>
    <w:locked/>
    <w:rPr>
      <w:rFonts w:ascii="Calibri" w:hAnsi="Calibri" w:cs="Calibri"/>
      <w:b/>
      <w:bCs/>
      <w:kern w:val="2"/>
      <w:sz w:val="21"/>
      <w:szCs w:val="21"/>
    </w:rPr>
  </w:style>
  <w:style w:type="character" w:customStyle="1" w:styleId="Char5">
    <w:name w:val="批注框文本 Char"/>
    <w:link w:val="aa"/>
    <w:qFormat/>
    <w:locked/>
    <w:rPr>
      <w:rFonts w:cs="Times New Roman"/>
      <w:sz w:val="18"/>
      <w:szCs w:val="18"/>
    </w:rPr>
  </w:style>
  <w:style w:type="paragraph" w:customStyle="1" w:styleId="12">
    <w:name w:val="正文1"/>
    <w:qFormat/>
    <w:pPr>
      <w:jc w:val="both"/>
    </w:pPr>
    <w:rPr>
      <w:kern w:val="2"/>
      <w:sz w:val="21"/>
      <w:szCs w:val="21"/>
    </w:rPr>
  </w:style>
  <w:style w:type="paragraph" w:customStyle="1" w:styleId="22">
    <w:name w:val="列出段落2"/>
    <w:basedOn w:val="a"/>
    <w:qFormat/>
    <w:pPr>
      <w:ind w:firstLineChars="200" w:firstLine="420"/>
    </w:pPr>
    <w:rPr>
      <w:rFonts w:ascii="等线" w:eastAsia="等线" w:hAnsi="等线"/>
      <w:szCs w:val="21"/>
    </w:rPr>
  </w:style>
  <w:style w:type="paragraph" w:styleId="afa">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0">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04345-5445-41DC-8A05-34378EE1C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9363</Words>
  <Characters>9457</Characters>
  <Application>Microsoft Office Word</Application>
  <DocSecurity>0</DocSecurity>
  <Lines>472</Lines>
  <Paragraphs>355</Paragraphs>
  <ScaleCrop>false</ScaleCrop>
  <Company>sdu</Company>
  <LinksUpToDate>false</LinksUpToDate>
  <CharactersWithSpaces>18465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袁伟斌</cp:lastModifiedBy>
  <cp:revision>9</cp:revision>
  <cp:lastPrinted>2022-03-02T01:18:00Z</cp:lastPrinted>
  <dcterms:created xsi:type="dcterms:W3CDTF">2022-03-02T03:26:00Z</dcterms:created>
  <dcterms:modified xsi:type="dcterms:W3CDTF">2023-02-08T06:34:00Z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AC2FF73244C8461EA3B63F1DD52E6C95</vt:lpwstr>
  </property>
</Properties>
</file>