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CA7D" w14:textId="77777777" w:rsidR="00F335C8" w:rsidRDefault="00F335C8">
      <w:pPr>
        <w:pStyle w:val="a3"/>
        <w:spacing w:line="360" w:lineRule="auto"/>
        <w:rPr>
          <w:rFonts w:ascii="宋体" w:hAnsi="宋体" w:cs="宋体"/>
          <w:color w:val="888888"/>
          <w:spacing w:val="5"/>
          <w:sz w:val="14"/>
          <w:szCs w:val="14"/>
        </w:rPr>
      </w:pPr>
    </w:p>
    <w:p w14:paraId="3CD92E87" w14:textId="77777777" w:rsidR="002210FE" w:rsidRPr="002210FE" w:rsidRDefault="002210FE" w:rsidP="002210FE">
      <w:pPr>
        <w:shd w:val="clear" w:color="auto" w:fill="FFFFFF"/>
        <w:jc w:val="center"/>
        <w:rPr>
          <w:rFonts w:ascii="微软雅黑" w:eastAsia="微软雅黑" w:hAnsi="微软雅黑" w:cs="宋体"/>
          <w:color w:val="666666"/>
          <w:sz w:val="36"/>
          <w:szCs w:val="36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第15届全国大学生广告艺术大赛参赛办法</w:t>
      </w:r>
    </w:p>
    <w:p w14:paraId="72DAD79E" w14:textId="77777777" w:rsidR="002210FE" w:rsidRPr="002210FE" w:rsidRDefault="002210FE" w:rsidP="002210FE">
      <w:pPr>
        <w:spacing w:line="480" w:lineRule="auto"/>
        <w:jc w:val="center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2023年3月28日修订版</w:t>
      </w:r>
    </w:p>
    <w:p w14:paraId="508EBBCA" w14:textId="209C9F42" w:rsidR="002210FE" w:rsidRPr="002210FE" w:rsidRDefault="002210FE" w:rsidP="002210FE">
      <w:pPr>
        <w:shd w:val="clear" w:color="auto" w:fill="FFFFFF"/>
        <w:rPr>
          <w:rFonts w:ascii="微软雅黑" w:eastAsia="微软雅黑" w:hAnsi="微软雅黑" w:cs="宋体" w:hint="eastAsia"/>
          <w:color w:val="666666"/>
          <w:sz w:val="21"/>
          <w:szCs w:val="21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</w:rPr>
        <w:t>一、参赛资格</w:t>
      </w:r>
    </w:p>
    <w:p w14:paraId="0EC703BC" w14:textId="77777777" w:rsidR="002210FE" w:rsidRPr="002210FE" w:rsidRDefault="002210FE" w:rsidP="002210FE">
      <w:pPr>
        <w:spacing w:after="240"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全国各类高等院校在校全日制大学生、研究生均可参加。</w:t>
      </w:r>
    </w:p>
    <w:p w14:paraId="03E7047D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二、参赛规定</w:t>
      </w:r>
    </w:p>
    <w:p w14:paraId="50A3E3EF" w14:textId="77777777" w:rsidR="002210FE" w:rsidRPr="002210FE" w:rsidRDefault="002210FE" w:rsidP="002210FE">
      <w:pPr>
        <w:spacing w:after="240"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参赛作品必须按照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统一指定的命题和规定的企业背景资料（见大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或参赛手册）进行创作。</w:t>
      </w:r>
    </w:p>
    <w:p w14:paraId="3A6C2E5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三、作品类别</w:t>
      </w:r>
    </w:p>
    <w:p w14:paraId="633A1292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1、平面类（平面广告、产品与包装、IP与创意周边）</w:t>
      </w:r>
    </w:p>
    <w:p w14:paraId="45E764D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2、视频类（影视广告、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微电影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广告、短视频）</w:t>
      </w:r>
    </w:p>
    <w:p w14:paraId="5915A630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3、动画类</w:t>
      </w:r>
    </w:p>
    <w:p w14:paraId="2E955DD9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4、互动类（移动端H5广告、场景互动广告）</w:t>
      </w:r>
    </w:p>
    <w:p w14:paraId="333E229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5、广播类</w:t>
      </w:r>
    </w:p>
    <w:p w14:paraId="71C14BF3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6、策划案类</w:t>
      </w:r>
    </w:p>
    <w:p w14:paraId="1F8B8E5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7、文案类（广告语、长文案、创意脚本）</w:t>
      </w:r>
    </w:p>
    <w:p w14:paraId="47E1143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8、UI类（移动端、PC端）</w:t>
      </w:r>
    </w:p>
    <w:p w14:paraId="20D290E7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9、营销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创客类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（网络直播）</w:t>
      </w:r>
    </w:p>
    <w:p w14:paraId="490DA37E" w14:textId="77777777" w:rsidR="002210FE" w:rsidRPr="002210FE" w:rsidRDefault="002210FE" w:rsidP="002210FE">
      <w:pPr>
        <w:spacing w:after="240"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10、公益类（根据命题要求创作）</w:t>
      </w:r>
    </w:p>
    <w:p w14:paraId="2B45EDBE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四、作品标准</w:t>
      </w:r>
    </w:p>
    <w:p w14:paraId="34BE6B1D" w14:textId="77777777" w:rsidR="002210FE" w:rsidRPr="002210FE" w:rsidRDefault="002210FE" w:rsidP="002210FE">
      <w:pPr>
        <w:spacing w:after="240"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各类参赛作品应以原创性为原则，遵守《广告法》和其他相关法律及政策法规、行业规范等要求。鼓励采用广告新思维、新形式、新媒介进行创作。</w:t>
      </w:r>
    </w:p>
    <w:p w14:paraId="08201041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五、作品规格及提交要求</w:t>
      </w:r>
    </w:p>
    <w:p w14:paraId="511C437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（一）平面类</w:t>
      </w:r>
    </w:p>
    <w:p w14:paraId="4455DCE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1、作品要求</w:t>
      </w:r>
    </w:p>
    <w:p w14:paraId="2D07DF6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方向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一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：平面广告（VI、海报、DM、长图广告、路牌广告、杂志广告等）；</w:t>
      </w:r>
    </w:p>
    <w:p w14:paraId="22137F8A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方向二：产品与包装（图案、插画、趣味涂鸦、瓶身、产品组合形态、外观、礼盒及箱体设计等）；</w:t>
      </w:r>
    </w:p>
    <w:p w14:paraId="61109F48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方向三：IP与周边（IP、文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创及其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他创意周边）。</w:t>
      </w:r>
    </w:p>
    <w:p w14:paraId="55BB784D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2、作品提交</w:t>
      </w:r>
    </w:p>
    <w:p w14:paraId="14031870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（1）网上提交：文件格式为jpg，色彩模式RGB, 规格A3（297×420mm），分辨率300dpi，作品不得超过3张页面，单个文件不大于5 MB。长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图广告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作品数量6幅以内（含6幅）拼合在3张A3页面内；</w:t>
      </w:r>
    </w:p>
    <w:p w14:paraId="55CD3AD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（2）线下提交：与网上提交的作品要求相同。</w:t>
      </w:r>
    </w:p>
    <w:p w14:paraId="3D56D56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（二）视频类</w:t>
      </w:r>
    </w:p>
    <w:p w14:paraId="4746541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1、作品要求</w:t>
      </w:r>
    </w:p>
    <w:p w14:paraId="7015F277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（1）拍摄工具及制作软件不限；</w:t>
      </w:r>
    </w:p>
    <w:p w14:paraId="1503AAD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（2）影视广告时长：15秒或30秒两种规格，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限横屏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；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微电影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广告时长：30-180秒，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限横屏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；短视频时长：30秒以内（含30秒），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限竖屏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，视频宽高比9:20至9:16。不要倒计时，不可出现创作者相关信息。</w:t>
      </w:r>
    </w:p>
    <w:p w14:paraId="48BD5A8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2、作品提交</w:t>
      </w:r>
    </w:p>
    <w:p w14:paraId="23480E19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（1）网上提交：mp4格式，影视广告、短视频文件大小不超过30MB，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微电影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广告文件大小不超过40MB；</w:t>
      </w:r>
    </w:p>
    <w:p w14:paraId="1E518902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（2）线下提交：格式不限，电子文件要高质量。</w:t>
      </w:r>
    </w:p>
    <w:p w14:paraId="3901E6D9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（三）动画类</w:t>
      </w:r>
    </w:p>
    <w:p w14:paraId="1901D37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1、作品要求</w:t>
      </w:r>
    </w:p>
    <w:p w14:paraId="761B7F9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（1）创作方式及制作软件不限，作品要符合动画广告的特点；</w:t>
      </w:r>
    </w:p>
    <w:p w14:paraId="17FB60A9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（2）15秒或30秒两种规格，24帧/秒。须有配音、配乐，画面宽度600至960像素，宽高比16:9。不要倒计时，不可出现创作者相关信息。</w:t>
      </w:r>
    </w:p>
    <w:p w14:paraId="21B7F6E8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2、作品要求</w:t>
      </w:r>
    </w:p>
    <w:p w14:paraId="2987EF02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（1）网上提交：mp4格式，文件大小不超过30 MB；</w:t>
      </w:r>
    </w:p>
    <w:p w14:paraId="5EE8F990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（2）线下提交：提交高质量电子文件，格式不限。</w:t>
      </w:r>
    </w:p>
    <w:p w14:paraId="2ABB0159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（四）互动类</w:t>
      </w:r>
    </w:p>
    <w:p w14:paraId="632F8CB8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1、作品要求</w:t>
      </w:r>
    </w:p>
    <w:p w14:paraId="3236636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（1）自由选择创作平台，可以为H5动画、H5游戏、H5电子杂志、H5交互视频等。作品分辨率要适合手机屏幕尺寸，即默认页面宽度640px，高度可以为1008px、1030px，总页数不超过15页。</w:t>
      </w:r>
    </w:p>
    <w:p w14:paraId="6B916513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（2）场景互动广告以H5文件形式加以演示说明，并提交作品链接。</w:t>
      </w:r>
    </w:p>
    <w:p w14:paraId="43DF7C3E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2、作品提交</w:t>
      </w:r>
    </w:p>
    <w:p w14:paraId="6FAE378E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（1）网上提交：作品发布后的链接及二维码。注：保证作品在1年内能正常查看。</w:t>
      </w:r>
    </w:p>
    <w:p w14:paraId="0996250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（2）线下提交：请将作品发布后的链接及二维码，存在word文档中提交给所在学校。</w:t>
      </w:r>
    </w:p>
    <w:p w14:paraId="6017E48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（五）广播类</w:t>
      </w:r>
    </w:p>
    <w:p w14:paraId="0FA7A8A0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1、作品要求：15秒或30秒两种规格。</w:t>
      </w:r>
    </w:p>
    <w:p w14:paraId="2DFCCCD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2、作品提交</w:t>
      </w:r>
    </w:p>
    <w:p w14:paraId="564ABE86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（1）网上提交：mp3格式，文件大小不超过3MB；</w:t>
      </w:r>
    </w:p>
    <w:p w14:paraId="0C7C0EE6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（2）线下提交：mp3格式。</w:t>
      </w:r>
    </w:p>
    <w:p w14:paraId="0E543678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（六）策划案类</w:t>
      </w:r>
    </w:p>
    <w:p w14:paraId="4FBA53D0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1、作品要求</w:t>
      </w:r>
    </w:p>
    <w:p w14:paraId="3A2E3192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（1）根据命题策略单中具体要求和侧重点进行创作；</w:t>
      </w:r>
    </w:p>
    <w:p w14:paraId="1930942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如命题策略单中无侧重说明，广告及营销策划案可参考以下内容框架：①内容提要；②市场分析（数据翔实，引用数据资料注明出处，调查表附后）；③营销策略；④创意设计执行；⑤广告预算及媒介计划（应符合企业命题中的广告总预算）；</w:t>
      </w:r>
    </w:p>
    <w:p w14:paraId="77B0FF33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（3）文件规格：页面尺寸为A4, 正文不超过30页（含封面、正文内容、封底），附件不超过10页。</w:t>
      </w:r>
    </w:p>
    <w:p w14:paraId="5C3B2F9A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2、作品提交</w:t>
      </w:r>
    </w:p>
    <w:p w14:paraId="659E0C52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（1）网上提交：pdf格式，文件大小不超过100MB；</w:t>
      </w:r>
    </w:p>
    <w:p w14:paraId="7B4B9CC6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（2）线下提交：可编辑的pdf或ppt格式文件，如有音频、视频文件也需一并提交，文件大小不限。</w:t>
      </w:r>
    </w:p>
    <w:p w14:paraId="1ECA42D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3、策划案现场决赛</w:t>
      </w:r>
    </w:p>
    <w:p w14:paraId="507386D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策划案的全国一等奖，通过现场提案的形式产生，参赛学生约有不少于20天的准备时间，详情请关注大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。</w:t>
      </w:r>
    </w:p>
    <w:p w14:paraId="7B08407D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（七）文案类</w:t>
      </w:r>
    </w:p>
    <w:p w14:paraId="069EF493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1、作品要求</w:t>
      </w:r>
    </w:p>
    <w:p w14:paraId="1B1953F1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（1）广告语：字数不多于30字（含标点）；</w:t>
      </w:r>
    </w:p>
    <w:p w14:paraId="35B6024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（2）长文案（含创意脚本：包括画面内容、景别、摄法技巧、时间、机位、音效等）：字数在100-500字之间（含标点）。</w:t>
      </w:r>
    </w:p>
    <w:p w14:paraId="2282C480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2、作品提交</w:t>
      </w:r>
    </w:p>
    <w:p w14:paraId="0DB9206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（1）网上提交</w:t>
      </w:r>
    </w:p>
    <w:p w14:paraId="121C778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广告语、长文案：提交时直接录入、编辑文字，作品无需加入命题logo，不得在作品中插入图片及其他形式文件；</w:t>
      </w:r>
    </w:p>
    <w:p w14:paraId="6921DEF6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创意脚本：网上提交时请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选择长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文案选项，pdf格式，不超过10MB。</w:t>
      </w:r>
    </w:p>
    <w:p w14:paraId="537385A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（2）线下提交：可编辑的doc或pdf格式文件，作品内不可出现创作者相关信息。</w:t>
      </w:r>
    </w:p>
    <w:p w14:paraId="11DBC618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（八）UI类</w:t>
      </w:r>
    </w:p>
    <w:p w14:paraId="374B3972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1、作品要求</w:t>
      </w:r>
    </w:p>
    <w:p w14:paraId="5BE7A321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（1）移动端：App界面设计、电商详情页、小程序、智能眼镜、智能手表等可穿戴设备。须符合移动端界面视觉设计的规范要求（建议App以iOS</w:t>
      </w: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>的设计规范为参照标准，小程序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以微信小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程序的设计规范为参考标准，智能手表可参考</w:t>
      </w:r>
      <w:proofErr w:type="spell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Iwatch</w:t>
      </w:r>
      <w:proofErr w:type="spell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智能手表的设计规范）；</w:t>
      </w:r>
    </w:p>
    <w:p w14:paraId="606A0539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（2）PC端：网页设计、数字智能电视的界面设计、车载HMI等。须符合PC端界面视觉设计的规范要求；</w:t>
      </w:r>
    </w:p>
    <w:p w14:paraId="5E574C8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（3）作品须符合相应设计规范及具体命题要求，主功能流程明确且完整，无过多干扰项，主功能流程页面数量10--15P；</w:t>
      </w:r>
    </w:p>
    <w:p w14:paraId="562085D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（4）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须展示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完整界面和设计细节，体现设计说明、交互逻辑、UI效果图等可以充分展示设计作品的内容（注：设计说明无固定要求，可概述设计背景、受众群体、阐述设计理念、设计方向、设计目标、需求分析等）。</w:t>
      </w:r>
    </w:p>
    <w:p w14:paraId="38BAF03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2、作品提交（以下方式二选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一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，网上提交及线下提交方式一致）</w:t>
      </w:r>
    </w:p>
    <w:p w14:paraId="769ED59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（1）线上提交pdf格式文件，线下可提交pdf或ppt格式文件，页面尺寸为A4，页面数量10--15P，文件大小不超过100 MB，若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需展示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交互效果可以在文档中附上文件预览链接或二维码；</w:t>
      </w:r>
    </w:p>
    <w:p w14:paraId="4674A047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（2）使用在线设计工具创作的作品，可提交文件链接及二维码（注：须确保文件开启公开可访问）。</w:t>
      </w:r>
    </w:p>
    <w:p w14:paraId="0335940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（九）营销</w:t>
      </w:r>
      <w:proofErr w:type="gramStart"/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创客类</w:t>
      </w:r>
      <w:proofErr w:type="gramEnd"/>
    </w:p>
    <w:p w14:paraId="397D321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营销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创客类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（网络直播）是一个培养网络直播人才，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集线上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评比指导、线下真人参与的多维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度品牌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活动。</w:t>
      </w:r>
    </w:p>
    <w:p w14:paraId="12F6F912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（十）公益类（根据命题要求创作）</w:t>
      </w:r>
    </w:p>
    <w:p w14:paraId="27BDDCD1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1、根据公益命题具体要求，从所征集类别中自选类别进行创作。</w:t>
      </w:r>
    </w:p>
    <w:p w14:paraId="39CCF706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2、作品规格、提交方式及要求，按相关类别标准执行。</w:t>
      </w:r>
    </w:p>
    <w:p w14:paraId="072D646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1"/>
          <w:szCs w:val="21"/>
          <w:shd w:val="clear" w:color="auto" w:fill="FFFFFF"/>
        </w:rPr>
      </w:pPr>
    </w:p>
    <w:p w14:paraId="7371278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b/>
          <w:bCs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六、参赛流程</w:t>
      </w:r>
    </w:p>
    <w:p w14:paraId="5706E9D1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第1步：下载命题</w:t>
      </w:r>
    </w:p>
    <w:p w14:paraId="3F44ED8A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登陆大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下载命题。</w:t>
      </w:r>
    </w:p>
    <w:p w14:paraId="52598F37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第2步：作品创作</w:t>
      </w:r>
    </w:p>
    <w:p w14:paraId="50D800C7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第3步：网上提交，上传作品</w:t>
      </w:r>
    </w:p>
    <w:p w14:paraId="09A2BD4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在作品提交平台注册，按流程正确填写信息并按要求上传作品，作品上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传成功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后，系统自动生成唯一对应的参赛编号、参赛报名表及承诺书，同时所有参赛者须仔细阅读承诺书。</w:t>
      </w:r>
    </w:p>
    <w:p w14:paraId="4344A868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（注：第15届大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广赛提交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平台将于5月15日正式开放，截至6月15日16:00关闭。)</w:t>
      </w:r>
    </w:p>
    <w:p w14:paraId="3BFD8688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第4步：在线获取参赛报名表、承诺书，作者签字</w:t>
      </w:r>
    </w:p>
    <w:p w14:paraId="081EE6B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作品正式提交后，所有参赛者须上传学生证截图，在线电子签名，方能在线获取参赛报名表及承诺书，请所有参赛者仔细阅读和检查，保证填写准确完整。</w:t>
      </w:r>
    </w:p>
    <w:p w14:paraId="24852BF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特别提示</w:t>
      </w: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：参赛报名表中按作者和指导教师的先后顺序填写，一经确认提交不得变更。（特殊情况下，多人团队可由其中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一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名作者代表其他作者在参赛承诺书和报名表上签字，并代为上传学生证。）</w:t>
      </w:r>
    </w:p>
    <w:p w14:paraId="23F4220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第5步：线下提交作品文件，报送至学校</w:t>
      </w:r>
    </w:p>
    <w:p w14:paraId="67CB5AE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作品文件（系统已生成参赛编号的正式作品）及参赛报名表的电子版报送至学校，文件均以参赛编号命名。（无需打印参赛报名表及承诺书。）</w:t>
      </w:r>
    </w:p>
    <w:p w14:paraId="7F6C799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第6步：学校报送至赛区</w:t>
      </w:r>
    </w:p>
    <w:p w14:paraId="7F814582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学校在系统中将初评选出的作品信息，提交至所在赛区组委会账号。同时将导出的《学校作品汇总表》盖章，连同相关作品电子文件，在线下提交至赛区组委会。各赛区联系方式见大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首页“赛区列表”。</w:t>
      </w:r>
    </w:p>
    <w:p w14:paraId="1D547A26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第7步：赛区报送至全国</w:t>
      </w:r>
      <w:proofErr w:type="gramStart"/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秘书处</w:t>
      </w:r>
    </w:p>
    <w:p w14:paraId="4CDEC943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各赛区在系统中将评选出的参评作品信息，提交至全国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秘书处账号。同时将导出的《赛区汇总表》盖章，连同相关作品电子文件，在线下提交至全国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秘书处。</w:t>
      </w:r>
    </w:p>
    <w:p w14:paraId="19DBF7C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1"/>
          <w:szCs w:val="21"/>
          <w:shd w:val="clear" w:color="auto" w:fill="FFFFFF"/>
        </w:rPr>
      </w:pPr>
    </w:p>
    <w:p w14:paraId="26BDE22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b/>
          <w:bCs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七、参赛须知</w:t>
      </w:r>
    </w:p>
    <w:p w14:paraId="5D9A40A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（一）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大广赛在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全国各省设立赛区，采取一次参赛、三级评选的方式具体如下：</w:t>
      </w:r>
    </w:p>
    <w:p w14:paraId="01AFD10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即：参赛作品经院校初评后，报赛区评选，获得赛区优秀奖以上的作品，由赛区统一报送（平面类作品不超过所在赛区参赛作品总数的15%，文案类不超过所在赛区参赛作品总数的5%，其他类别不超过20%）总赛区参加全国总评审。全国总评审不受理个人报送的作品。</w:t>
      </w:r>
    </w:p>
    <w:p w14:paraId="50F33C3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（二）参赛作品任何部分严禁出现参赛学生的院校、系、姓名及其他特殊标记。</w:t>
      </w:r>
    </w:p>
    <w:p w14:paraId="1E59935A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（三）作者人数及指导教师人数要求</w:t>
      </w:r>
    </w:p>
    <w:p w14:paraId="6D76A2D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作者人数</w:t>
      </w: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：平面类、文案类不超过2人/组；短视频、互动类、广播类不超过3人/组；其他视频类（影视广告、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微电影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广告）、动画类、策划案类、UI类、营销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创客类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（网络直播）不超过5人/组。</w:t>
      </w:r>
    </w:p>
    <w:p w14:paraId="7B52B07A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指导教师人数</w:t>
      </w: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：平面类、文案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类不得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超过1人/组；其他类别不得超过2人/组。</w:t>
      </w:r>
    </w:p>
    <w:p w14:paraId="2E49418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（四）创作中如使用了素材，务必在报名表中详细注明出处，并取得授权。</w:t>
      </w:r>
    </w:p>
    <w:p w14:paraId="4B632EE8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（五）坚持原创，杜绝抄袭，请遵守《承诺书》的承诺；如出现抄袭或过度模仿的情况，由各赛区通知学校进行严肃处理。</w:t>
      </w:r>
    </w:p>
    <w:p w14:paraId="370B5ED6" w14:textId="77777777" w:rsidR="002210FE" w:rsidRPr="002210FE" w:rsidRDefault="002210FE" w:rsidP="002210FE">
      <w:pPr>
        <w:spacing w:after="240"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（六）禁止一稿多投，指同一件作品按不同类别提交或创意雷同作品按不同命题提交，也不能将别的赛事创作的作品再投大广赛，一经发现，取消参赛资格。</w:t>
      </w:r>
    </w:p>
    <w:p w14:paraId="4A420871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八、提交作品其他要求</w:t>
      </w:r>
    </w:p>
    <w:p w14:paraId="624AA29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（一）参赛学生向学校提交作品</w:t>
      </w:r>
    </w:p>
    <w:p w14:paraId="644BE533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1、参赛学生将作品、报名表的电子版统一提交给学校主管竞赛的负责人。</w:t>
      </w:r>
    </w:p>
    <w:p w14:paraId="4EA4C2C6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2、参赛学生要保证提交到学校的作品及相关文件内容与提交平台一致，否则视为无效作品。</w:t>
      </w:r>
    </w:p>
    <w:p w14:paraId="21D0F95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（二）学校向所在赛区报送作品</w:t>
      </w:r>
    </w:p>
    <w:p w14:paraId="68F9C55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学校负责核对参赛学生提交的报名表、承诺书、学生证及作品，填写院校参赛汇总表，按参赛类别报送至所在赛区。</w:t>
      </w:r>
    </w:p>
    <w:p w14:paraId="51153CF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（三）各赛区向全国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报送作品</w:t>
      </w:r>
    </w:p>
    <w:p w14:paraId="36D03103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1、各赛区按照参赛类别整理报名表、参评作品及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要求的相关统计表，并在规定时间内报送全国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；</w:t>
      </w:r>
    </w:p>
    <w:p w14:paraId="6BF507C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2、各赛区须报送加盖公章的纸质版和电子版的参评作品名单、内容填写要与学生报名表保持一致。</w:t>
      </w:r>
    </w:p>
    <w:p w14:paraId="3238F06E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1"/>
          <w:szCs w:val="21"/>
          <w:shd w:val="clear" w:color="auto" w:fill="FFFFFF"/>
        </w:rPr>
      </w:pPr>
    </w:p>
    <w:p w14:paraId="4D6C8533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1"/>
          <w:szCs w:val="21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九、参赛费用</w:t>
      </w:r>
    </w:p>
    <w:p w14:paraId="573EDC2E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全国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不收取参赛费用，组委会秘书处的工作费用和其他成本自行解决。各赛区可根据本地实际情况自行决定是否收取参赛费（原则上每件作品最高不能超过50元，系列作品60元），参赛费用原则上应由参赛学生所在院校承担，参赛费用主要用于赛区赛事的组织、宣传、邮寄作品、评选、颁奖等活动。</w:t>
      </w:r>
    </w:p>
    <w:p w14:paraId="2191A4B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1"/>
          <w:szCs w:val="21"/>
          <w:shd w:val="clear" w:color="auto" w:fill="FFFFFF"/>
        </w:rPr>
      </w:pPr>
    </w:p>
    <w:p w14:paraId="6B687EF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1"/>
          <w:szCs w:val="21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十、奖项设置</w:t>
      </w:r>
    </w:p>
    <w:p w14:paraId="22DC4B1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全国总评审设一、二、三等奖、优秀奖及1个全场大奖，优秀指导教师奖，组织类奖项等。各赛区设一、二、三等奖及优秀奖，优秀指导教师奖、组织类奖项等。</w:t>
      </w:r>
    </w:p>
    <w:p w14:paraId="783A489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1"/>
          <w:szCs w:val="21"/>
          <w:shd w:val="clear" w:color="auto" w:fill="FFFFFF"/>
        </w:rPr>
      </w:pPr>
    </w:p>
    <w:p w14:paraId="6F0087E6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b/>
          <w:bCs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十一、截稿时间</w:t>
      </w:r>
    </w:p>
    <w:p w14:paraId="026A6CE2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作品网上提交起止日期为5月15日至6月15日16:00，各赛区截稿时间以各赛区通知为准。</w:t>
      </w:r>
    </w:p>
    <w:p w14:paraId="47DFC3FD" w14:textId="77777777" w:rsidR="002210FE" w:rsidRPr="002210FE" w:rsidRDefault="002210FE" w:rsidP="002210FE">
      <w:pPr>
        <w:spacing w:after="240"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各赛区报送全国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参评作品的截止时间为7月10日，邮寄日期以邮戳为准。</w:t>
      </w:r>
    </w:p>
    <w:p w14:paraId="6E6E88FE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b/>
          <w:bCs/>
          <w:color w:val="000000"/>
          <w:sz w:val="24"/>
          <w:szCs w:val="24"/>
          <w:shd w:val="clear" w:color="auto" w:fill="FFFFFF"/>
        </w:rPr>
        <w:t>十二、联系方法</w:t>
      </w:r>
    </w:p>
    <w:p w14:paraId="218A5F14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全国大学生广告艺术大赛组委会秘书处</w:t>
      </w:r>
    </w:p>
    <w:p w14:paraId="546E3DD5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地址：北京市朝阳区广渠门外大街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8号优士阁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A座1007、1004室</w:t>
      </w:r>
    </w:p>
    <w:p w14:paraId="2446FDB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邮编：100022</w:t>
      </w:r>
    </w:p>
    <w:p w14:paraId="5280B13F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电话：010-58612985，010-58612105／06／07／09</w:t>
      </w:r>
    </w:p>
    <w:p w14:paraId="2E1C8E36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邮箱：sun_ada@126.com</w:t>
      </w:r>
    </w:p>
    <w:p w14:paraId="18887CAB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QQ：1871292261　2634420625</w:t>
      </w:r>
    </w:p>
    <w:p w14:paraId="472377CC" w14:textId="77777777" w:rsidR="002210FE" w:rsidRPr="002210FE" w:rsidRDefault="002210FE" w:rsidP="002210FE">
      <w:pPr>
        <w:spacing w:line="480" w:lineRule="auto"/>
        <w:rPr>
          <w:rFonts w:ascii="微软雅黑" w:eastAsia="微软雅黑" w:hAnsi="微软雅黑" w:cs="宋体" w:hint="eastAsia"/>
          <w:color w:val="666666"/>
          <w:sz w:val="24"/>
          <w:szCs w:val="24"/>
          <w:shd w:val="clear" w:color="auto" w:fill="FFFFFF"/>
        </w:rPr>
      </w:pPr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　　各赛区联系方式请浏览大</w:t>
      </w:r>
      <w:proofErr w:type="gramStart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2210FE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（www.sun-ada.net）首页的赛区列表。</w:t>
      </w:r>
    </w:p>
    <w:p w14:paraId="31EE08A5" w14:textId="77777777" w:rsidR="00F335C8" w:rsidRPr="002210FE" w:rsidRDefault="00F335C8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sectPr w:rsidR="00F335C8" w:rsidRPr="002210F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8296" w14:textId="77777777" w:rsidR="00E622DB" w:rsidRDefault="00E622DB" w:rsidP="009F3FF3">
      <w:r>
        <w:separator/>
      </w:r>
    </w:p>
  </w:endnote>
  <w:endnote w:type="continuationSeparator" w:id="0">
    <w:p w14:paraId="557B80CD" w14:textId="77777777" w:rsidR="00E622DB" w:rsidRDefault="00E622DB" w:rsidP="009F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2BEA" w14:textId="77777777" w:rsidR="00E622DB" w:rsidRDefault="00E622DB" w:rsidP="009F3FF3">
      <w:r>
        <w:separator/>
      </w:r>
    </w:p>
  </w:footnote>
  <w:footnote w:type="continuationSeparator" w:id="0">
    <w:p w14:paraId="1FE59802" w14:textId="77777777" w:rsidR="00E622DB" w:rsidRDefault="00E622DB" w:rsidP="009F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AD263E"/>
    <w:multiLevelType w:val="singleLevel"/>
    <w:tmpl w:val="99AD263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2FEB6A"/>
    <w:multiLevelType w:val="singleLevel"/>
    <w:tmpl w:val="0F2FEB6A"/>
    <w:lvl w:ilvl="0">
      <w:start w:val="4"/>
      <w:numFmt w:val="decimal"/>
      <w:suff w:val="nothing"/>
      <w:lvlText w:val="%1、"/>
      <w:lvlJc w:val="left"/>
    </w:lvl>
  </w:abstractNum>
  <w:num w:numId="1" w16cid:durableId="1598053210">
    <w:abstractNumId w:val="0"/>
  </w:num>
  <w:num w:numId="2" w16cid:durableId="265618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7E416C"/>
    <w:rsid w:val="001119DB"/>
    <w:rsid w:val="00111E63"/>
    <w:rsid w:val="002210FE"/>
    <w:rsid w:val="003546A5"/>
    <w:rsid w:val="00405326"/>
    <w:rsid w:val="009F3FF3"/>
    <w:rsid w:val="00E622DB"/>
    <w:rsid w:val="00F335C8"/>
    <w:rsid w:val="00F611CA"/>
    <w:rsid w:val="4E7E416C"/>
    <w:rsid w:val="6A8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432C9"/>
  <w15:docId w15:val="{CE678E9A-9897-4ECA-9FFD-BAF2E562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textAlignment w:val="center"/>
    </w:pPr>
    <w:rPr>
      <w:rFonts w:ascii="Times New Roman" w:hAnsi="Times New Roman"/>
      <w:sz w:val="24"/>
      <w:szCs w:val="24"/>
    </w:rPr>
  </w:style>
  <w:style w:type="character" w:styleId="a4">
    <w:name w:val="FollowedHyperlink"/>
    <w:basedOn w:val="a0"/>
    <w:qFormat/>
    <w:rPr>
      <w:color w:val="576B95"/>
      <w:u w:val="none"/>
    </w:rPr>
  </w:style>
  <w:style w:type="character" w:styleId="a5">
    <w:name w:val="Hyperlink"/>
    <w:basedOn w:val="a0"/>
    <w:qFormat/>
    <w:rPr>
      <w:color w:val="576B95"/>
      <w:u w:val="non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mgbgcover">
    <w:name w:val="img_bg_cover"/>
  </w:style>
  <w:style w:type="paragraph" w:styleId="a7">
    <w:name w:val="header"/>
    <w:basedOn w:val="a"/>
    <w:link w:val="a8"/>
    <w:rsid w:val="009F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F3FF3"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rsid w:val="009F3F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F3FF3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5</cp:revision>
  <dcterms:created xsi:type="dcterms:W3CDTF">2021-03-16T09:50:00Z</dcterms:created>
  <dcterms:modified xsi:type="dcterms:W3CDTF">2023-04-06T08:13:00Z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