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257A5" w14:textId="03446DB8" w:rsidR="00DF50E5" w:rsidRPr="00DF50E5" w:rsidRDefault="00DF50E5" w:rsidP="00DF50E5">
      <w:pPr>
        <w:widowControl/>
        <w:shd w:val="clear" w:color="auto" w:fill="FFFFFF"/>
        <w:spacing w:line="600" w:lineRule="atLeast"/>
        <w:jc w:val="center"/>
        <w:outlineLvl w:val="0"/>
        <w:rPr>
          <w:rFonts w:ascii="微软雅黑" w:eastAsia="微软雅黑" w:hAnsi="微软雅黑" w:cs="宋体" w:hint="eastAsia"/>
          <w:b/>
          <w:bCs/>
          <w:color w:val="000000"/>
          <w:kern w:val="36"/>
          <w:sz w:val="36"/>
          <w:szCs w:val="36"/>
        </w:rPr>
      </w:pPr>
      <w:r w:rsidRPr="00DF50E5">
        <w:rPr>
          <w:rFonts w:ascii="微软雅黑" w:eastAsia="微软雅黑" w:hAnsi="微软雅黑" w:cs="宋体" w:hint="eastAsia"/>
          <w:b/>
          <w:bCs/>
          <w:color w:val="000000"/>
          <w:kern w:val="36"/>
          <w:sz w:val="36"/>
          <w:szCs w:val="36"/>
        </w:rPr>
        <w:t>关于发布团簇构造、功能及多级演化重大研究计划2023年度项目指南的通告</w:t>
      </w:r>
    </w:p>
    <w:tbl>
      <w:tblPr>
        <w:tblW w:w="5000" w:type="pct"/>
        <w:tblCellSpacing w:w="0" w:type="dxa"/>
        <w:tblCellMar>
          <w:left w:w="0" w:type="dxa"/>
          <w:right w:w="0" w:type="dxa"/>
        </w:tblCellMar>
        <w:tblLook w:val="04A0" w:firstRow="1" w:lastRow="0" w:firstColumn="1" w:lastColumn="0" w:noHBand="0" w:noVBand="1"/>
      </w:tblPr>
      <w:tblGrid>
        <w:gridCol w:w="8306"/>
      </w:tblGrid>
      <w:tr w:rsidR="00DF50E5" w:rsidRPr="00DF50E5" w14:paraId="6B160604" w14:textId="77777777" w:rsidTr="00DF50E5">
        <w:trPr>
          <w:trHeight w:val="150"/>
          <w:tblCellSpacing w:w="0" w:type="dxa"/>
        </w:trPr>
        <w:tc>
          <w:tcPr>
            <w:tcW w:w="0" w:type="auto"/>
            <w:vAlign w:val="center"/>
            <w:hideMark/>
          </w:tcPr>
          <w:p w14:paraId="2D492B7C" w14:textId="77777777" w:rsidR="00DF50E5" w:rsidRPr="00DF50E5" w:rsidRDefault="00DF50E5" w:rsidP="00DF50E5">
            <w:pPr>
              <w:widowControl/>
              <w:jc w:val="left"/>
              <w:rPr>
                <w:rFonts w:ascii="宋体" w:eastAsia="宋体" w:hAnsi="宋体" w:cs="宋体" w:hint="eastAsia"/>
                <w:kern w:val="0"/>
                <w:sz w:val="24"/>
                <w:szCs w:val="24"/>
              </w:rPr>
            </w:pPr>
          </w:p>
        </w:tc>
      </w:tr>
      <w:tr w:rsidR="00DF50E5" w:rsidRPr="00DF50E5" w14:paraId="42E19CA9" w14:textId="77777777" w:rsidTr="00DF50E5">
        <w:trPr>
          <w:tblCellSpacing w:w="0" w:type="dxa"/>
        </w:trPr>
        <w:tc>
          <w:tcPr>
            <w:tcW w:w="0" w:type="auto"/>
            <w:vAlign w:val="center"/>
            <w:hideMark/>
          </w:tcPr>
          <w:p w14:paraId="46F1BCB7" w14:textId="77777777" w:rsidR="00DF50E5" w:rsidRPr="00DF50E5" w:rsidRDefault="00DF50E5" w:rsidP="00DF50E5">
            <w:pPr>
              <w:widowControl/>
              <w:jc w:val="left"/>
              <w:rPr>
                <w:rFonts w:ascii="宋体" w:eastAsia="宋体" w:hAnsi="宋体" w:cs="宋体"/>
                <w:kern w:val="0"/>
                <w:sz w:val="24"/>
                <w:szCs w:val="24"/>
              </w:rPr>
            </w:pPr>
          </w:p>
        </w:tc>
      </w:tr>
    </w:tbl>
    <w:p w14:paraId="6443D39D" w14:textId="7331E0E4" w:rsidR="00DF50E5" w:rsidRPr="00DF50E5" w:rsidRDefault="00DF50E5" w:rsidP="00DF50E5">
      <w:pPr>
        <w:widowControl/>
        <w:shd w:val="clear" w:color="auto" w:fill="FFFFFF"/>
        <w:spacing w:line="480" w:lineRule="atLeast"/>
        <w:rPr>
          <w:rFonts w:ascii="宋体" w:eastAsia="宋体" w:hAnsi="宋体" w:cs="宋体"/>
          <w:kern w:val="0"/>
          <w:sz w:val="24"/>
          <w:szCs w:val="24"/>
        </w:rPr>
      </w:pPr>
    </w:p>
    <w:p w14:paraId="191A0E2C" w14:textId="77777777" w:rsidR="00DF50E5" w:rsidRPr="00DF50E5" w:rsidRDefault="00DF50E5" w:rsidP="00DF50E5">
      <w:pPr>
        <w:widowControl/>
        <w:shd w:val="clear" w:color="auto" w:fill="FFFFFF"/>
        <w:spacing w:line="638" w:lineRule="atLeast"/>
        <w:jc w:val="center"/>
        <w:rPr>
          <w:rFonts w:ascii="宋体" w:eastAsia="宋体" w:hAnsi="宋体" w:cs="宋体" w:hint="eastAsia"/>
          <w:kern w:val="0"/>
          <w:sz w:val="24"/>
          <w:szCs w:val="24"/>
        </w:rPr>
      </w:pPr>
      <w:r w:rsidRPr="00DF50E5">
        <w:rPr>
          <w:rFonts w:ascii="微软雅黑" w:eastAsia="微软雅黑" w:hAnsi="微软雅黑" w:cs="宋体" w:hint="eastAsia"/>
          <w:color w:val="000000"/>
          <w:kern w:val="0"/>
          <w:sz w:val="26"/>
          <w:szCs w:val="26"/>
        </w:rPr>
        <w:t>国科金发计〔2023〕57号</w:t>
      </w:r>
    </w:p>
    <w:p w14:paraId="179E6330"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w:t>
      </w:r>
    </w:p>
    <w:p w14:paraId="324FDA91"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国家自然科学基金委员会现发布团簇构造、功能及多级演化重大研究计划2023年度项目指南，请申请人及依托单位按项目指南所述要求和注意事项申请。</w:t>
      </w:r>
    </w:p>
    <w:p w14:paraId="3C80B402"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w:t>
      </w:r>
    </w:p>
    <w:p w14:paraId="30868792"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w:t>
      </w:r>
    </w:p>
    <w:p w14:paraId="340BB386" w14:textId="77777777" w:rsidR="00DF50E5" w:rsidRPr="00DF50E5" w:rsidRDefault="00DF50E5" w:rsidP="00DF50E5">
      <w:pPr>
        <w:widowControl/>
        <w:shd w:val="clear" w:color="auto" w:fill="FFFFFF"/>
        <w:spacing w:line="638" w:lineRule="atLeast"/>
        <w:jc w:val="righ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国家自然科学基金委员会</w:t>
      </w:r>
    </w:p>
    <w:p w14:paraId="3FF2DA18" w14:textId="77777777" w:rsidR="00DF50E5" w:rsidRPr="00DF50E5" w:rsidRDefault="00DF50E5" w:rsidP="00DF50E5">
      <w:pPr>
        <w:widowControl/>
        <w:shd w:val="clear" w:color="auto" w:fill="FFFFFF"/>
        <w:spacing w:line="638" w:lineRule="atLeast"/>
        <w:jc w:val="righ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2023年7月31日　　</w:t>
      </w:r>
    </w:p>
    <w:p w14:paraId="62A5B052" w14:textId="77777777" w:rsidR="00DF50E5" w:rsidRPr="00DF50E5" w:rsidRDefault="00DF50E5" w:rsidP="00DF50E5">
      <w:pPr>
        <w:widowControl/>
        <w:shd w:val="clear" w:color="auto" w:fill="FFFFFF"/>
        <w:spacing w:line="638" w:lineRule="atLeast"/>
        <w:jc w:val="center"/>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w:t>
      </w:r>
    </w:p>
    <w:p w14:paraId="096A1F52" w14:textId="77777777" w:rsidR="00DF50E5" w:rsidRPr="00DF50E5" w:rsidRDefault="00DF50E5" w:rsidP="00DF50E5">
      <w:pPr>
        <w:widowControl/>
        <w:shd w:val="clear" w:color="auto" w:fill="FFFFFF"/>
        <w:spacing w:line="638" w:lineRule="atLeast"/>
        <w:jc w:val="center"/>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b/>
          <w:bCs/>
          <w:color w:val="000000"/>
          <w:kern w:val="0"/>
          <w:sz w:val="26"/>
          <w:szCs w:val="26"/>
        </w:rPr>
        <w:t>团簇构造、功能及多级演化重大研究计划</w:t>
      </w:r>
    </w:p>
    <w:p w14:paraId="474044FC" w14:textId="77777777" w:rsidR="00DF50E5" w:rsidRPr="00DF50E5" w:rsidRDefault="00DF50E5" w:rsidP="00DF50E5">
      <w:pPr>
        <w:widowControl/>
        <w:shd w:val="clear" w:color="auto" w:fill="FFFFFF"/>
        <w:spacing w:line="638" w:lineRule="atLeast"/>
        <w:jc w:val="center"/>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b/>
          <w:bCs/>
          <w:color w:val="000000"/>
          <w:kern w:val="0"/>
          <w:sz w:val="26"/>
          <w:szCs w:val="26"/>
        </w:rPr>
        <w:t>2023年度项目指南</w:t>
      </w:r>
    </w:p>
    <w:p w14:paraId="07A35A3B"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w:t>
      </w:r>
    </w:p>
    <w:p w14:paraId="20C94561"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团簇是介于原子/分子与宏观物质之间的多核聚集体，具有确定的原子组成和化学结构，代表了凝聚态物质的初生态，是关联宏观性质和物质微观结构的理想模型，对深刻认识和理解物质转化的规律具有重大意义。</w:t>
      </w:r>
    </w:p>
    <w:p w14:paraId="647759B3"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w:t>
      </w:r>
      <w:r w:rsidRPr="00DF50E5">
        <w:rPr>
          <w:rFonts w:ascii="微软雅黑" w:eastAsia="微软雅黑" w:hAnsi="微软雅黑" w:cs="宋体" w:hint="eastAsia"/>
          <w:b/>
          <w:bCs/>
          <w:color w:val="000000"/>
          <w:kern w:val="0"/>
          <w:sz w:val="26"/>
          <w:szCs w:val="26"/>
        </w:rPr>
        <w:t>一、科学目标</w:t>
      </w:r>
    </w:p>
    <w:p w14:paraId="51B92276"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通过化学、物理、生命、材料、环境、信息等多学科交叉，发展新型团簇及其多级结构构筑的新概念、新策略、新方法和新反应，建立团簇高</w:t>
      </w:r>
      <w:r w:rsidRPr="00DF50E5">
        <w:rPr>
          <w:rFonts w:ascii="微软雅黑" w:eastAsia="微软雅黑" w:hAnsi="微软雅黑" w:cs="宋体" w:hint="eastAsia"/>
          <w:color w:val="000000"/>
          <w:kern w:val="0"/>
          <w:sz w:val="26"/>
          <w:szCs w:val="26"/>
        </w:rPr>
        <w:lastRenderedPageBreak/>
        <w:t>精度和高分辨表征的新技术，在原子水平上揭示团簇特殊性质的结构基础与演变规律，理解团簇结构与功能的关联，制备功能团</w:t>
      </w:r>
      <w:proofErr w:type="gramStart"/>
      <w:r w:rsidRPr="00DF50E5">
        <w:rPr>
          <w:rFonts w:ascii="微软雅黑" w:eastAsia="微软雅黑" w:hAnsi="微软雅黑" w:cs="宋体" w:hint="eastAsia"/>
          <w:color w:val="000000"/>
          <w:kern w:val="0"/>
          <w:sz w:val="26"/>
          <w:szCs w:val="26"/>
        </w:rPr>
        <w:t>簇基材料</w:t>
      </w:r>
      <w:proofErr w:type="gramEnd"/>
      <w:r w:rsidRPr="00DF50E5">
        <w:rPr>
          <w:rFonts w:ascii="微软雅黑" w:eastAsia="微软雅黑" w:hAnsi="微软雅黑" w:cs="宋体" w:hint="eastAsia"/>
          <w:color w:val="000000"/>
          <w:kern w:val="0"/>
          <w:sz w:val="26"/>
          <w:szCs w:val="26"/>
        </w:rPr>
        <w:t>与器件，解决基于团簇的变革性技术中的关键科学问题，促进相关学科的发展。</w:t>
      </w:r>
    </w:p>
    <w:p w14:paraId="466BDB10"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w:t>
      </w:r>
      <w:r w:rsidRPr="00DF50E5">
        <w:rPr>
          <w:rFonts w:ascii="微软雅黑" w:eastAsia="微软雅黑" w:hAnsi="微软雅黑" w:cs="宋体" w:hint="eastAsia"/>
          <w:b/>
          <w:bCs/>
          <w:color w:val="000000"/>
          <w:kern w:val="0"/>
          <w:sz w:val="26"/>
          <w:szCs w:val="26"/>
        </w:rPr>
        <w:t>二、核心科学问题</w:t>
      </w:r>
    </w:p>
    <w:p w14:paraId="32BFD89E"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w:t>
      </w:r>
      <w:proofErr w:type="gramStart"/>
      <w:r w:rsidRPr="00DF50E5">
        <w:rPr>
          <w:rFonts w:ascii="微软雅黑" w:eastAsia="微软雅黑" w:hAnsi="微软雅黑" w:cs="宋体" w:hint="eastAsia"/>
          <w:color w:val="000000"/>
          <w:kern w:val="0"/>
          <w:sz w:val="26"/>
          <w:szCs w:val="26"/>
        </w:rPr>
        <w:t>本重大</w:t>
      </w:r>
      <w:proofErr w:type="gramEnd"/>
      <w:r w:rsidRPr="00DF50E5">
        <w:rPr>
          <w:rFonts w:ascii="微软雅黑" w:eastAsia="微软雅黑" w:hAnsi="微软雅黑" w:cs="宋体" w:hint="eastAsia"/>
          <w:color w:val="000000"/>
          <w:kern w:val="0"/>
          <w:sz w:val="26"/>
          <w:szCs w:val="26"/>
        </w:rPr>
        <w:t>研究计划将聚焦</w:t>
      </w:r>
      <w:proofErr w:type="gramStart"/>
      <w:r w:rsidRPr="00DF50E5">
        <w:rPr>
          <w:rFonts w:ascii="微软雅黑" w:eastAsia="微软雅黑" w:hAnsi="微软雅黑" w:cs="宋体" w:hint="eastAsia"/>
          <w:color w:val="000000"/>
          <w:kern w:val="0"/>
          <w:sz w:val="26"/>
          <w:szCs w:val="26"/>
        </w:rPr>
        <w:t>团簇构效关系</w:t>
      </w:r>
      <w:proofErr w:type="gramEnd"/>
      <w:r w:rsidRPr="00DF50E5">
        <w:rPr>
          <w:rFonts w:ascii="微软雅黑" w:eastAsia="微软雅黑" w:hAnsi="微软雅黑" w:cs="宋体" w:hint="eastAsia"/>
          <w:color w:val="000000"/>
          <w:kern w:val="0"/>
          <w:sz w:val="26"/>
          <w:szCs w:val="26"/>
        </w:rPr>
        <w:t>，探索物质结构与性能随团簇尺寸变化的规律，揭示团簇稳定性机制，理解多级团簇体系中主体与环境的作用机制，实现功能导向的多级团簇结构的精准构筑和宏量制备。</w:t>
      </w:r>
    </w:p>
    <w:p w14:paraId="04E5FD25"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（一）团簇的稳定性机制。</w:t>
      </w:r>
    </w:p>
    <w:p w14:paraId="062D1C75"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具有特殊结构与独特性能的新型团簇的发现、团簇形成机理和稳定化机制的理解、各种化学键及弱相互作用的认知。</w:t>
      </w:r>
    </w:p>
    <w:p w14:paraId="0BA967D5"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（二）团簇电子结构的规律。</w:t>
      </w:r>
    </w:p>
    <w:p w14:paraId="7D011A1C"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团簇结构及稳定性随团簇尺寸的演变规律、团簇的“幻数”特性、团簇</w:t>
      </w:r>
      <w:proofErr w:type="gramStart"/>
      <w:r w:rsidRPr="00DF50E5">
        <w:rPr>
          <w:rFonts w:ascii="微软雅黑" w:eastAsia="微软雅黑" w:hAnsi="微软雅黑" w:cs="宋体" w:hint="eastAsia"/>
          <w:color w:val="000000"/>
          <w:kern w:val="0"/>
          <w:sz w:val="26"/>
          <w:szCs w:val="26"/>
        </w:rPr>
        <w:t>的构效关系</w:t>
      </w:r>
      <w:proofErr w:type="gramEnd"/>
      <w:r w:rsidRPr="00DF50E5">
        <w:rPr>
          <w:rFonts w:ascii="微软雅黑" w:eastAsia="微软雅黑" w:hAnsi="微软雅黑" w:cs="宋体" w:hint="eastAsia"/>
          <w:color w:val="000000"/>
          <w:kern w:val="0"/>
          <w:sz w:val="26"/>
          <w:szCs w:val="26"/>
        </w:rPr>
        <w:t>。</w:t>
      </w:r>
    </w:p>
    <w:p w14:paraId="2E53AC2B"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（三）多级团簇功能的调控原理。</w:t>
      </w:r>
    </w:p>
    <w:p w14:paraId="5B00BB2C"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多级团簇功能与团簇内聚集态、</w:t>
      </w:r>
      <w:proofErr w:type="gramStart"/>
      <w:r w:rsidRPr="00DF50E5">
        <w:rPr>
          <w:rFonts w:ascii="微软雅黑" w:eastAsia="微软雅黑" w:hAnsi="微软雅黑" w:cs="宋体" w:hint="eastAsia"/>
          <w:color w:val="000000"/>
          <w:kern w:val="0"/>
          <w:sz w:val="26"/>
          <w:szCs w:val="26"/>
        </w:rPr>
        <w:t>簇际相互作用</w:t>
      </w:r>
      <w:proofErr w:type="gramEnd"/>
      <w:r w:rsidRPr="00DF50E5">
        <w:rPr>
          <w:rFonts w:ascii="微软雅黑" w:eastAsia="微软雅黑" w:hAnsi="微软雅黑" w:cs="宋体" w:hint="eastAsia"/>
          <w:color w:val="000000"/>
          <w:kern w:val="0"/>
          <w:sz w:val="26"/>
          <w:szCs w:val="26"/>
        </w:rPr>
        <w:t>、团簇与环境耦合的关系。</w:t>
      </w:r>
    </w:p>
    <w:p w14:paraId="461960C0"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w:t>
      </w:r>
      <w:r w:rsidRPr="00DF50E5">
        <w:rPr>
          <w:rFonts w:ascii="微软雅黑" w:eastAsia="微软雅黑" w:hAnsi="微软雅黑" w:cs="宋体" w:hint="eastAsia"/>
          <w:b/>
          <w:bCs/>
          <w:color w:val="000000"/>
          <w:kern w:val="0"/>
          <w:sz w:val="26"/>
          <w:szCs w:val="26"/>
        </w:rPr>
        <w:t>三、2023年度资助的研究方向</w:t>
      </w:r>
    </w:p>
    <w:p w14:paraId="56A17074"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进一步聚焦团簇构造、功能及多级演化的关键科学问题，在</w:t>
      </w:r>
      <w:proofErr w:type="gramStart"/>
      <w:r w:rsidRPr="00DF50E5">
        <w:rPr>
          <w:rFonts w:ascii="微软雅黑" w:eastAsia="微软雅黑" w:hAnsi="微软雅黑" w:cs="宋体" w:hint="eastAsia"/>
          <w:color w:val="000000"/>
          <w:kern w:val="0"/>
          <w:sz w:val="26"/>
          <w:szCs w:val="26"/>
        </w:rPr>
        <w:t>本重大</w:t>
      </w:r>
      <w:proofErr w:type="gramEnd"/>
      <w:r w:rsidRPr="00DF50E5">
        <w:rPr>
          <w:rFonts w:ascii="微软雅黑" w:eastAsia="微软雅黑" w:hAnsi="微软雅黑" w:cs="宋体" w:hint="eastAsia"/>
          <w:color w:val="000000"/>
          <w:kern w:val="0"/>
          <w:sz w:val="26"/>
          <w:szCs w:val="26"/>
        </w:rPr>
        <w:t>研究计划前期执行的基础上，2023年度以集成项目和重点支持项目的形式对以下四项研究内容进行资助：</w:t>
      </w:r>
    </w:p>
    <w:p w14:paraId="0A63EFA8"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（一）团簇的精准构筑及功能应用。</w:t>
      </w:r>
    </w:p>
    <w:p w14:paraId="36EDA785"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lastRenderedPageBreak/>
        <w:t xml:space="preserve">　　建立具有精准结构和确定原子数的团簇的定向设计、高效合成策略和宏量制备方法，认识和理解团簇稳定性机制，揭示团簇制备的调控规律。理解团簇内多核聚集态与电子转移、</w:t>
      </w:r>
      <w:proofErr w:type="gramStart"/>
      <w:r w:rsidRPr="00DF50E5">
        <w:rPr>
          <w:rFonts w:ascii="微软雅黑" w:eastAsia="微软雅黑" w:hAnsi="微软雅黑" w:cs="宋体" w:hint="eastAsia"/>
          <w:color w:val="000000"/>
          <w:kern w:val="0"/>
          <w:sz w:val="26"/>
          <w:szCs w:val="26"/>
        </w:rPr>
        <w:t>簇际相互作用</w:t>
      </w:r>
      <w:proofErr w:type="gramEnd"/>
      <w:r w:rsidRPr="00DF50E5">
        <w:rPr>
          <w:rFonts w:ascii="微软雅黑" w:eastAsia="微软雅黑" w:hAnsi="微软雅黑" w:cs="宋体" w:hint="eastAsia"/>
          <w:color w:val="000000"/>
          <w:kern w:val="0"/>
          <w:sz w:val="26"/>
          <w:szCs w:val="26"/>
        </w:rPr>
        <w:t>、团簇与环境及外场间相互作用的规律，揭示团簇基功能材料</w:t>
      </w:r>
      <w:proofErr w:type="gramStart"/>
      <w:r w:rsidRPr="00DF50E5">
        <w:rPr>
          <w:rFonts w:ascii="微软雅黑" w:eastAsia="微软雅黑" w:hAnsi="微软雅黑" w:cs="宋体" w:hint="eastAsia"/>
          <w:color w:val="000000"/>
          <w:kern w:val="0"/>
          <w:sz w:val="26"/>
          <w:szCs w:val="26"/>
        </w:rPr>
        <w:t>的构效关系</w:t>
      </w:r>
      <w:proofErr w:type="gramEnd"/>
      <w:r w:rsidRPr="00DF50E5">
        <w:rPr>
          <w:rFonts w:ascii="微软雅黑" w:eastAsia="微软雅黑" w:hAnsi="微软雅黑" w:cs="宋体" w:hint="eastAsia"/>
          <w:color w:val="000000"/>
          <w:kern w:val="0"/>
          <w:sz w:val="26"/>
          <w:szCs w:val="26"/>
        </w:rPr>
        <w:t>，进而实现功能复合。重点支持功能导向的原子团簇和分子团簇的设计及合成，通过其光、电、磁等物理特性的性能复合，构建基于多级结构的相关团簇材料和器件，为集成电路、大气环境、原子制造和量子信息等领域中重要难题提供解决方案。</w:t>
      </w:r>
    </w:p>
    <w:p w14:paraId="56406897"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（二）团簇形成机制、演化规律及表征。</w:t>
      </w:r>
    </w:p>
    <w:p w14:paraId="7FF9496F"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发展超高时空分辨的团簇研究技术与团簇的电子结构理论。建立团簇结构数据库，发展人工智能（AI）辅助的合成方法。发展先进的团簇束源技术，建立团簇物性表征新方法，揭示团簇成核机制、生长演化规律及其动力学性质。重点支持建设高时空分辨的团簇科学装置，发展创新的团簇形成与表征方法，实验与理论研究相结合，理解团簇结构与性能的关系，认识和研究金属原子、水分子等团簇的结构、性质及演化规律。</w:t>
      </w:r>
    </w:p>
    <w:p w14:paraId="19832CB3"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（三）团簇和模拟金属酶的催化基础。</w:t>
      </w:r>
    </w:p>
    <w:p w14:paraId="58568ECA"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研究具有确定原子数和精确结构的负载型团簇和仿生团簇的催化性能，理解催化过程中团簇结构、电子转移和能量传递对分子转化的影响。开展以特定原子数的团簇为催化剂、催化机制可明确表征的研究，针对烃类、N</w:t>
      </w:r>
      <w:r w:rsidRPr="00DF50E5">
        <w:rPr>
          <w:rFonts w:ascii="微软雅黑" w:eastAsia="微软雅黑" w:hAnsi="微软雅黑" w:cs="宋体" w:hint="eastAsia"/>
          <w:color w:val="000000"/>
          <w:kern w:val="0"/>
          <w:sz w:val="26"/>
          <w:szCs w:val="26"/>
          <w:vertAlign w:val="subscript"/>
        </w:rPr>
        <w:t>2</w:t>
      </w:r>
      <w:r w:rsidRPr="00DF50E5">
        <w:rPr>
          <w:rFonts w:ascii="微软雅黑" w:eastAsia="微软雅黑" w:hAnsi="微软雅黑" w:cs="宋体" w:hint="eastAsia"/>
          <w:color w:val="000000"/>
          <w:kern w:val="0"/>
          <w:sz w:val="26"/>
          <w:szCs w:val="26"/>
        </w:rPr>
        <w:t>、CO</w:t>
      </w:r>
      <w:r w:rsidRPr="00DF50E5">
        <w:rPr>
          <w:rFonts w:ascii="微软雅黑" w:eastAsia="微软雅黑" w:hAnsi="微软雅黑" w:cs="宋体" w:hint="eastAsia"/>
          <w:color w:val="000000"/>
          <w:kern w:val="0"/>
          <w:sz w:val="26"/>
          <w:szCs w:val="26"/>
          <w:vertAlign w:val="subscript"/>
        </w:rPr>
        <w:t>2</w:t>
      </w:r>
      <w:r w:rsidRPr="00DF50E5">
        <w:rPr>
          <w:rFonts w:ascii="微软雅黑" w:eastAsia="微软雅黑" w:hAnsi="微软雅黑" w:cs="宋体" w:hint="eastAsia"/>
          <w:color w:val="000000"/>
          <w:kern w:val="0"/>
          <w:sz w:val="26"/>
          <w:szCs w:val="26"/>
        </w:rPr>
        <w:t>、H</w:t>
      </w:r>
      <w:r w:rsidRPr="00DF50E5">
        <w:rPr>
          <w:rFonts w:ascii="微软雅黑" w:eastAsia="微软雅黑" w:hAnsi="微软雅黑" w:cs="宋体" w:hint="eastAsia"/>
          <w:color w:val="000000"/>
          <w:kern w:val="0"/>
          <w:sz w:val="26"/>
          <w:szCs w:val="26"/>
          <w:vertAlign w:val="subscript"/>
        </w:rPr>
        <w:t>2</w:t>
      </w:r>
      <w:r w:rsidRPr="00DF50E5">
        <w:rPr>
          <w:rFonts w:ascii="微软雅黑" w:eastAsia="微软雅黑" w:hAnsi="微软雅黑" w:cs="宋体" w:hint="eastAsia"/>
          <w:color w:val="000000"/>
          <w:kern w:val="0"/>
          <w:sz w:val="26"/>
          <w:szCs w:val="26"/>
        </w:rPr>
        <w:t>O等重要分子的催化转化和生物酶活性中心的全合成与催化机制研究等方面内容。重点支持团簇模拟金属酶的合成，开展固氮、</w:t>
      </w:r>
      <w:r w:rsidRPr="00DF50E5">
        <w:rPr>
          <w:rFonts w:ascii="微软雅黑" w:eastAsia="微软雅黑" w:hAnsi="微软雅黑" w:cs="宋体" w:hint="eastAsia"/>
          <w:color w:val="000000"/>
          <w:kern w:val="0"/>
          <w:sz w:val="26"/>
          <w:szCs w:val="26"/>
        </w:rPr>
        <w:lastRenderedPageBreak/>
        <w:t>光合、</w:t>
      </w:r>
      <w:proofErr w:type="gramStart"/>
      <w:r w:rsidRPr="00DF50E5">
        <w:rPr>
          <w:rFonts w:ascii="微软雅黑" w:eastAsia="微软雅黑" w:hAnsi="微软雅黑" w:cs="宋体" w:hint="eastAsia"/>
          <w:color w:val="000000"/>
          <w:kern w:val="0"/>
          <w:sz w:val="26"/>
          <w:szCs w:val="26"/>
        </w:rPr>
        <w:t>产氢等</w:t>
      </w:r>
      <w:proofErr w:type="gramEnd"/>
      <w:r w:rsidRPr="00DF50E5">
        <w:rPr>
          <w:rFonts w:ascii="微软雅黑" w:eastAsia="微软雅黑" w:hAnsi="微软雅黑" w:cs="宋体" w:hint="eastAsia"/>
          <w:color w:val="000000"/>
          <w:kern w:val="0"/>
          <w:sz w:val="26"/>
          <w:szCs w:val="26"/>
        </w:rPr>
        <w:t>功能研究；发展金属与碳团簇的复合体系，开拓团簇在氮循环、碳循环、硫循环等方向的催化应用。</w:t>
      </w:r>
    </w:p>
    <w:p w14:paraId="0BB0CB54"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（四）功能团簇在生物医学上的应用。</w:t>
      </w:r>
    </w:p>
    <w:p w14:paraId="1875173B"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通过团簇的表面结构修饰与性能优化，构建具有生物靶向功能的团簇及其组装体，研发生物医用荧光团</w:t>
      </w:r>
      <w:proofErr w:type="gramStart"/>
      <w:r w:rsidRPr="00DF50E5">
        <w:rPr>
          <w:rFonts w:ascii="微软雅黑" w:eastAsia="微软雅黑" w:hAnsi="微软雅黑" w:cs="宋体" w:hint="eastAsia"/>
          <w:color w:val="000000"/>
          <w:kern w:val="0"/>
          <w:sz w:val="26"/>
          <w:szCs w:val="26"/>
        </w:rPr>
        <w:t>簇</w:t>
      </w:r>
      <w:proofErr w:type="gramEnd"/>
      <w:r w:rsidRPr="00DF50E5">
        <w:rPr>
          <w:rFonts w:ascii="微软雅黑" w:eastAsia="微软雅黑" w:hAnsi="微软雅黑" w:cs="宋体" w:hint="eastAsia"/>
          <w:color w:val="000000"/>
          <w:kern w:val="0"/>
          <w:sz w:val="26"/>
          <w:szCs w:val="26"/>
        </w:rPr>
        <w:t>显像剂，发展靶向识别和肿瘤细胞可视化技术，实现对肿瘤的精确成像和治疗。重点支持稀土、硼等团簇体系功能衍生与生物医学应用，获得可用于癌症诊断、靶向、中子捕获放疗等诊疗一体化的团簇候选药物。</w:t>
      </w:r>
    </w:p>
    <w:p w14:paraId="5F08F15F"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w:t>
      </w:r>
      <w:r w:rsidRPr="00DF50E5">
        <w:rPr>
          <w:rFonts w:ascii="微软雅黑" w:eastAsia="微软雅黑" w:hAnsi="微软雅黑" w:cs="宋体" w:hint="eastAsia"/>
          <w:b/>
          <w:bCs/>
          <w:color w:val="000000"/>
          <w:kern w:val="0"/>
          <w:sz w:val="26"/>
          <w:szCs w:val="26"/>
        </w:rPr>
        <w:t>四、项目遴选的基本原则</w:t>
      </w:r>
    </w:p>
    <w:p w14:paraId="7520B987"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w:t>
      </w:r>
      <w:proofErr w:type="gramStart"/>
      <w:r w:rsidRPr="00DF50E5">
        <w:rPr>
          <w:rFonts w:ascii="微软雅黑" w:eastAsia="微软雅黑" w:hAnsi="微软雅黑" w:cs="宋体" w:hint="eastAsia"/>
          <w:color w:val="000000"/>
          <w:kern w:val="0"/>
          <w:sz w:val="26"/>
          <w:szCs w:val="26"/>
        </w:rPr>
        <w:t>本重大</w:t>
      </w:r>
      <w:proofErr w:type="gramEnd"/>
      <w:r w:rsidRPr="00DF50E5">
        <w:rPr>
          <w:rFonts w:ascii="微软雅黑" w:eastAsia="微软雅黑" w:hAnsi="微软雅黑" w:cs="宋体" w:hint="eastAsia"/>
          <w:color w:val="000000"/>
          <w:kern w:val="0"/>
          <w:sz w:val="26"/>
          <w:szCs w:val="26"/>
        </w:rPr>
        <w:t>研究计划以原始创新为首要目标。申请书应论述与项目指南最接近的科学问题和创新目标，同时要体现交叉研究的特征以及对解决核心科学问题和实现</w:t>
      </w:r>
      <w:proofErr w:type="gramStart"/>
      <w:r w:rsidRPr="00DF50E5">
        <w:rPr>
          <w:rFonts w:ascii="微软雅黑" w:eastAsia="微软雅黑" w:hAnsi="微软雅黑" w:cs="宋体" w:hint="eastAsia"/>
          <w:color w:val="000000"/>
          <w:kern w:val="0"/>
          <w:sz w:val="26"/>
          <w:szCs w:val="26"/>
        </w:rPr>
        <w:t>本重大</w:t>
      </w:r>
      <w:proofErr w:type="gramEnd"/>
      <w:r w:rsidRPr="00DF50E5">
        <w:rPr>
          <w:rFonts w:ascii="微软雅黑" w:eastAsia="微软雅黑" w:hAnsi="微软雅黑" w:cs="宋体" w:hint="eastAsia"/>
          <w:color w:val="000000"/>
          <w:kern w:val="0"/>
          <w:sz w:val="26"/>
          <w:szCs w:val="26"/>
        </w:rPr>
        <w:t>研究计划总体目标的贡献。鼓励多学科实质性交叉合作研究，优先考虑生命、医学、数理及材料等学科与化学学科的交叉合作，优先支持跨领域交叉的研究项目。</w:t>
      </w:r>
    </w:p>
    <w:p w14:paraId="037A5F17"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集成项目要在前期已经取得的重要进展基础上，进一步聚焦核心科学问题，明确申请项目对实现</w:t>
      </w:r>
      <w:proofErr w:type="gramStart"/>
      <w:r w:rsidRPr="00DF50E5">
        <w:rPr>
          <w:rFonts w:ascii="微软雅黑" w:eastAsia="微软雅黑" w:hAnsi="微软雅黑" w:cs="宋体" w:hint="eastAsia"/>
          <w:color w:val="000000"/>
          <w:kern w:val="0"/>
          <w:sz w:val="26"/>
          <w:szCs w:val="26"/>
        </w:rPr>
        <w:t>本重大</w:t>
      </w:r>
      <w:proofErr w:type="gramEnd"/>
      <w:r w:rsidRPr="00DF50E5">
        <w:rPr>
          <w:rFonts w:ascii="微软雅黑" w:eastAsia="微软雅黑" w:hAnsi="微软雅黑" w:cs="宋体" w:hint="eastAsia"/>
          <w:color w:val="000000"/>
          <w:kern w:val="0"/>
          <w:sz w:val="26"/>
          <w:szCs w:val="26"/>
        </w:rPr>
        <w:t>研究计划总体目标和解决核心科学问题的贡献。重点支持项目要有较好的前期研究成绩和积累，提出明确的重要、前沿科学问题进一步深入系统研究，体现学科交叉特征。</w:t>
      </w:r>
    </w:p>
    <w:p w14:paraId="089EB054"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w:t>
      </w:r>
      <w:r w:rsidRPr="00DF50E5">
        <w:rPr>
          <w:rFonts w:ascii="微软雅黑" w:eastAsia="微软雅黑" w:hAnsi="微软雅黑" w:cs="宋体" w:hint="eastAsia"/>
          <w:b/>
          <w:bCs/>
          <w:color w:val="000000"/>
          <w:kern w:val="0"/>
          <w:sz w:val="26"/>
          <w:szCs w:val="26"/>
        </w:rPr>
        <w:t>五、2023年度资助计划</w:t>
      </w:r>
    </w:p>
    <w:p w14:paraId="4ADF381E"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拟资助重点支持项目1-3项，直接费用资助强度为200-400万元/项，资助期限为4年，申请书中研究期限应填写“2024年1月1日-2027年12月31日”；拟资助集成项目4-8项，直接费用资助强度为200-1000</w:t>
      </w:r>
      <w:r w:rsidRPr="00DF50E5">
        <w:rPr>
          <w:rFonts w:ascii="微软雅黑" w:eastAsia="微软雅黑" w:hAnsi="微软雅黑" w:cs="宋体" w:hint="eastAsia"/>
          <w:color w:val="000000"/>
          <w:kern w:val="0"/>
          <w:sz w:val="26"/>
          <w:szCs w:val="26"/>
        </w:rPr>
        <w:lastRenderedPageBreak/>
        <w:t>万元/项，资助期限为3年，申请书中研究期限应填写“2024年1月1日-2026年12月31日”。国家自然科学基金委员会将根据申请情况和申请项目研究工作的实际需要确定资助项目数和直接费用资助金额。</w:t>
      </w:r>
    </w:p>
    <w:p w14:paraId="7078BA2D"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w:t>
      </w:r>
      <w:r w:rsidRPr="00DF50E5">
        <w:rPr>
          <w:rFonts w:ascii="微软雅黑" w:eastAsia="微软雅黑" w:hAnsi="微软雅黑" w:cs="宋体" w:hint="eastAsia"/>
          <w:b/>
          <w:bCs/>
          <w:color w:val="000000"/>
          <w:kern w:val="0"/>
          <w:sz w:val="26"/>
          <w:szCs w:val="26"/>
        </w:rPr>
        <w:t>六、申请要求及注意事项</w:t>
      </w:r>
    </w:p>
    <w:p w14:paraId="628B4409"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（一）申请条件。</w:t>
      </w:r>
    </w:p>
    <w:p w14:paraId="13BDF87F"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w:t>
      </w:r>
      <w:proofErr w:type="gramStart"/>
      <w:r w:rsidRPr="00DF50E5">
        <w:rPr>
          <w:rFonts w:ascii="微软雅黑" w:eastAsia="微软雅黑" w:hAnsi="微软雅黑" w:cs="宋体" w:hint="eastAsia"/>
          <w:color w:val="000000"/>
          <w:kern w:val="0"/>
          <w:sz w:val="26"/>
          <w:szCs w:val="26"/>
        </w:rPr>
        <w:t>本重大</w:t>
      </w:r>
      <w:proofErr w:type="gramEnd"/>
      <w:r w:rsidRPr="00DF50E5">
        <w:rPr>
          <w:rFonts w:ascii="微软雅黑" w:eastAsia="微软雅黑" w:hAnsi="微软雅黑" w:cs="宋体" w:hint="eastAsia"/>
          <w:color w:val="000000"/>
          <w:kern w:val="0"/>
          <w:sz w:val="26"/>
          <w:szCs w:val="26"/>
        </w:rPr>
        <w:t>研究计划项目申请人应当具备以下条件：</w:t>
      </w:r>
    </w:p>
    <w:p w14:paraId="79F2D0D6"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1.具有承担基础研究课题的经历；</w:t>
      </w:r>
    </w:p>
    <w:p w14:paraId="7342A47D"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2.具有高级专业技术职务（职称）。</w:t>
      </w:r>
    </w:p>
    <w:p w14:paraId="5EAD4E43"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在站博士后研究人员、正在攻读研究生学位以及无工作单位或者所在单位不是依托单位的人员不得作为申请人进行申请。</w:t>
      </w:r>
    </w:p>
    <w:p w14:paraId="39A04E1C"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（二）限</w:t>
      </w:r>
      <w:proofErr w:type="gramStart"/>
      <w:r w:rsidRPr="00DF50E5">
        <w:rPr>
          <w:rFonts w:ascii="微软雅黑" w:eastAsia="微软雅黑" w:hAnsi="微软雅黑" w:cs="宋体" w:hint="eastAsia"/>
          <w:color w:val="000000"/>
          <w:kern w:val="0"/>
          <w:sz w:val="26"/>
          <w:szCs w:val="26"/>
        </w:rPr>
        <w:t>项申请</w:t>
      </w:r>
      <w:proofErr w:type="gramEnd"/>
      <w:r w:rsidRPr="00DF50E5">
        <w:rPr>
          <w:rFonts w:ascii="微软雅黑" w:eastAsia="微软雅黑" w:hAnsi="微软雅黑" w:cs="宋体" w:hint="eastAsia"/>
          <w:color w:val="000000"/>
          <w:kern w:val="0"/>
          <w:sz w:val="26"/>
          <w:szCs w:val="26"/>
        </w:rPr>
        <w:t>规定。</w:t>
      </w:r>
    </w:p>
    <w:p w14:paraId="55E165FB"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执行《2023年度国家自然科学基金项目指南》“申请规定”中限</w:t>
      </w:r>
      <w:proofErr w:type="gramStart"/>
      <w:r w:rsidRPr="00DF50E5">
        <w:rPr>
          <w:rFonts w:ascii="微软雅黑" w:eastAsia="微软雅黑" w:hAnsi="微软雅黑" w:cs="宋体" w:hint="eastAsia"/>
          <w:color w:val="000000"/>
          <w:kern w:val="0"/>
          <w:sz w:val="26"/>
          <w:szCs w:val="26"/>
        </w:rPr>
        <w:t>项申请</w:t>
      </w:r>
      <w:proofErr w:type="gramEnd"/>
      <w:r w:rsidRPr="00DF50E5">
        <w:rPr>
          <w:rFonts w:ascii="微软雅黑" w:eastAsia="微软雅黑" w:hAnsi="微软雅黑" w:cs="宋体" w:hint="eastAsia"/>
          <w:color w:val="000000"/>
          <w:kern w:val="0"/>
          <w:sz w:val="26"/>
          <w:szCs w:val="26"/>
        </w:rPr>
        <w:t>规定的相关要求。</w:t>
      </w:r>
    </w:p>
    <w:p w14:paraId="431237E8"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（三）申请注意事项。</w:t>
      </w:r>
    </w:p>
    <w:p w14:paraId="2CF7A470"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申请人和依托单位应当认真阅读并执行本项目指南、《2023年度国家自然科学基金项目指南》和《关于2023年度国家自然科学基金项目申请与结题等有关事项的通告》中相关要求。</w:t>
      </w:r>
    </w:p>
    <w:p w14:paraId="336C1868"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1. </w:t>
      </w:r>
      <w:proofErr w:type="gramStart"/>
      <w:r w:rsidRPr="00DF50E5">
        <w:rPr>
          <w:rFonts w:ascii="微软雅黑" w:eastAsia="微软雅黑" w:hAnsi="微软雅黑" w:cs="宋体" w:hint="eastAsia"/>
          <w:color w:val="000000"/>
          <w:kern w:val="0"/>
          <w:sz w:val="26"/>
          <w:szCs w:val="26"/>
        </w:rPr>
        <w:t>本重大</w:t>
      </w:r>
      <w:proofErr w:type="gramEnd"/>
      <w:r w:rsidRPr="00DF50E5">
        <w:rPr>
          <w:rFonts w:ascii="微软雅黑" w:eastAsia="微软雅黑" w:hAnsi="微软雅黑" w:cs="宋体" w:hint="eastAsia"/>
          <w:color w:val="000000"/>
          <w:kern w:val="0"/>
          <w:sz w:val="26"/>
          <w:szCs w:val="26"/>
        </w:rPr>
        <w:t>研究计划项目实行无纸化申请。申请书提交日期为2023年9月1日－9月7日16时。</w:t>
      </w:r>
    </w:p>
    <w:p w14:paraId="54F11EB4"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（1）申请人应当按照科学基金网络信息系统中重大研究计划项目的填报说明与撰写提纲要求在线填写和提交电子申请书及附件材料。</w:t>
      </w:r>
    </w:p>
    <w:p w14:paraId="4133BFD3"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lastRenderedPageBreak/>
        <w:t xml:space="preserve">　　（2）</w:t>
      </w:r>
      <w:proofErr w:type="gramStart"/>
      <w:r w:rsidRPr="00DF50E5">
        <w:rPr>
          <w:rFonts w:ascii="微软雅黑" w:eastAsia="微软雅黑" w:hAnsi="微软雅黑" w:cs="宋体" w:hint="eastAsia"/>
          <w:color w:val="000000"/>
          <w:kern w:val="0"/>
          <w:sz w:val="26"/>
          <w:szCs w:val="26"/>
        </w:rPr>
        <w:t>本重大</w:t>
      </w:r>
      <w:proofErr w:type="gramEnd"/>
      <w:r w:rsidRPr="00DF50E5">
        <w:rPr>
          <w:rFonts w:ascii="微软雅黑" w:eastAsia="微软雅黑" w:hAnsi="微软雅黑" w:cs="宋体" w:hint="eastAsia"/>
          <w:color w:val="000000"/>
          <w:kern w:val="0"/>
          <w:sz w:val="26"/>
          <w:szCs w:val="26"/>
        </w:rPr>
        <w:t>研究计划旨在紧密围绕核心科学问题，将对多学科相关研究进行战略性的方向引导和优势整合，成为一个项目集群。申请人应根据</w:t>
      </w:r>
      <w:proofErr w:type="gramStart"/>
      <w:r w:rsidRPr="00DF50E5">
        <w:rPr>
          <w:rFonts w:ascii="微软雅黑" w:eastAsia="微软雅黑" w:hAnsi="微软雅黑" w:cs="宋体" w:hint="eastAsia"/>
          <w:color w:val="000000"/>
          <w:kern w:val="0"/>
          <w:sz w:val="26"/>
          <w:szCs w:val="26"/>
        </w:rPr>
        <w:t>本重大</w:t>
      </w:r>
      <w:proofErr w:type="gramEnd"/>
      <w:r w:rsidRPr="00DF50E5">
        <w:rPr>
          <w:rFonts w:ascii="微软雅黑" w:eastAsia="微软雅黑" w:hAnsi="微软雅黑" w:cs="宋体" w:hint="eastAsia"/>
          <w:color w:val="000000"/>
          <w:kern w:val="0"/>
          <w:sz w:val="26"/>
          <w:szCs w:val="26"/>
        </w:rPr>
        <w:t>研究计划拟解决的具体科学问题和项目指南公布的拟资助研究方向，自行拟定项目名称、科学目标、研究内容、技术路线和相应的研究经费等。</w:t>
      </w:r>
    </w:p>
    <w:p w14:paraId="7952D2B9"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（3）申请书中的资助类别选择“重大研究计划”，亚类说明选择“集成项目”或“重点支持项目”，附注说明选择“团簇构造、功能及多级演化”，根据拟申请的具体研究内容选择相应的申请代码。</w:t>
      </w:r>
    </w:p>
    <w:p w14:paraId="796AF193"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w:t>
      </w:r>
      <w:r w:rsidRPr="00DF50E5">
        <w:rPr>
          <w:rFonts w:ascii="微软雅黑" w:eastAsia="微软雅黑" w:hAnsi="微软雅黑" w:cs="宋体" w:hint="eastAsia"/>
          <w:b/>
          <w:bCs/>
          <w:color w:val="000000"/>
          <w:kern w:val="0"/>
          <w:sz w:val="26"/>
          <w:szCs w:val="26"/>
        </w:rPr>
        <w:t>集成项目的合作研究单位不得超过4个。重点支持项目的合作研究单位不得超过2个。</w:t>
      </w:r>
    </w:p>
    <w:p w14:paraId="16C283AC"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（4）申请人在申请书“立项依据与研究内容”部分，应当首先说明申请符合本项目指南中的资助研究方向，以及对解决</w:t>
      </w:r>
      <w:proofErr w:type="gramStart"/>
      <w:r w:rsidRPr="00DF50E5">
        <w:rPr>
          <w:rFonts w:ascii="微软雅黑" w:eastAsia="微软雅黑" w:hAnsi="微软雅黑" w:cs="宋体" w:hint="eastAsia"/>
          <w:color w:val="000000"/>
          <w:kern w:val="0"/>
          <w:sz w:val="26"/>
          <w:szCs w:val="26"/>
        </w:rPr>
        <w:t>本重大</w:t>
      </w:r>
      <w:proofErr w:type="gramEnd"/>
      <w:r w:rsidRPr="00DF50E5">
        <w:rPr>
          <w:rFonts w:ascii="微软雅黑" w:eastAsia="微软雅黑" w:hAnsi="微软雅黑" w:cs="宋体" w:hint="eastAsia"/>
          <w:color w:val="000000"/>
          <w:kern w:val="0"/>
          <w:sz w:val="26"/>
          <w:szCs w:val="26"/>
        </w:rPr>
        <w:t>研究计划核心科学问题和实现</w:t>
      </w:r>
      <w:proofErr w:type="gramStart"/>
      <w:r w:rsidRPr="00DF50E5">
        <w:rPr>
          <w:rFonts w:ascii="微软雅黑" w:eastAsia="微软雅黑" w:hAnsi="微软雅黑" w:cs="宋体" w:hint="eastAsia"/>
          <w:color w:val="000000"/>
          <w:kern w:val="0"/>
          <w:sz w:val="26"/>
          <w:szCs w:val="26"/>
        </w:rPr>
        <w:t>本重大</w:t>
      </w:r>
      <w:proofErr w:type="gramEnd"/>
      <w:r w:rsidRPr="00DF50E5">
        <w:rPr>
          <w:rFonts w:ascii="微软雅黑" w:eastAsia="微软雅黑" w:hAnsi="微软雅黑" w:cs="宋体" w:hint="eastAsia"/>
          <w:color w:val="000000"/>
          <w:kern w:val="0"/>
          <w:sz w:val="26"/>
          <w:szCs w:val="26"/>
        </w:rPr>
        <w:t>研究计划科学目标的贡献。</w:t>
      </w:r>
    </w:p>
    <w:p w14:paraId="3F422D49"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如果申请人已经承担与</w:t>
      </w:r>
      <w:proofErr w:type="gramStart"/>
      <w:r w:rsidRPr="00DF50E5">
        <w:rPr>
          <w:rFonts w:ascii="微软雅黑" w:eastAsia="微软雅黑" w:hAnsi="微软雅黑" w:cs="宋体" w:hint="eastAsia"/>
          <w:color w:val="000000"/>
          <w:kern w:val="0"/>
          <w:sz w:val="26"/>
          <w:szCs w:val="26"/>
        </w:rPr>
        <w:t>本重大</w:t>
      </w:r>
      <w:proofErr w:type="gramEnd"/>
      <w:r w:rsidRPr="00DF50E5">
        <w:rPr>
          <w:rFonts w:ascii="微软雅黑" w:eastAsia="微软雅黑" w:hAnsi="微软雅黑" w:cs="宋体" w:hint="eastAsia"/>
          <w:color w:val="000000"/>
          <w:kern w:val="0"/>
          <w:sz w:val="26"/>
          <w:szCs w:val="26"/>
        </w:rPr>
        <w:t>研究计划相关的其他科技计划项目，应当在申请书正文的“研究基础与工作条件”部分论述申请项目与其他相关项目的区别与联系。</w:t>
      </w:r>
    </w:p>
    <w:p w14:paraId="68D00E27"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2. 依托单位应当按照要求完成依托单位承诺、组织申请以及审核申请材料等工作。在2023年9月7日16时前通过信息系统逐项确认提交本单位电子申请书及附件材料，并于9月8日16时前在线提交本单位项目申请清单。</w:t>
      </w:r>
    </w:p>
    <w:p w14:paraId="10BBD6B2"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3. 其他注意事项。</w:t>
      </w:r>
    </w:p>
    <w:p w14:paraId="11282D0E"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lastRenderedPageBreak/>
        <w:t xml:space="preserve">　　（1）为实现重大研究计划总体科学目标和多学科集成，获得资助的项目负责人应当承诺遵守相关数据和资料管理与共享的规定，项目执行过程中应关注与</w:t>
      </w:r>
      <w:proofErr w:type="gramStart"/>
      <w:r w:rsidRPr="00DF50E5">
        <w:rPr>
          <w:rFonts w:ascii="微软雅黑" w:eastAsia="微软雅黑" w:hAnsi="微软雅黑" w:cs="宋体" w:hint="eastAsia"/>
          <w:color w:val="000000"/>
          <w:kern w:val="0"/>
          <w:sz w:val="26"/>
          <w:szCs w:val="26"/>
        </w:rPr>
        <w:t>本重大</w:t>
      </w:r>
      <w:proofErr w:type="gramEnd"/>
      <w:r w:rsidRPr="00DF50E5">
        <w:rPr>
          <w:rFonts w:ascii="微软雅黑" w:eastAsia="微软雅黑" w:hAnsi="微软雅黑" w:cs="宋体" w:hint="eastAsia"/>
          <w:color w:val="000000"/>
          <w:kern w:val="0"/>
          <w:sz w:val="26"/>
          <w:szCs w:val="26"/>
        </w:rPr>
        <w:t>研究计划其他项目之间的相互支撑关系。</w:t>
      </w:r>
    </w:p>
    <w:p w14:paraId="4D552303"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（2）为加强项目的学术交流，促进项目群的形成和多学科交叉与集成，</w:t>
      </w:r>
      <w:proofErr w:type="gramStart"/>
      <w:r w:rsidRPr="00DF50E5">
        <w:rPr>
          <w:rFonts w:ascii="微软雅黑" w:eastAsia="微软雅黑" w:hAnsi="微软雅黑" w:cs="宋体" w:hint="eastAsia"/>
          <w:color w:val="000000"/>
          <w:kern w:val="0"/>
          <w:sz w:val="26"/>
          <w:szCs w:val="26"/>
        </w:rPr>
        <w:t>本重大</w:t>
      </w:r>
      <w:proofErr w:type="gramEnd"/>
      <w:r w:rsidRPr="00DF50E5">
        <w:rPr>
          <w:rFonts w:ascii="微软雅黑" w:eastAsia="微软雅黑" w:hAnsi="微软雅黑" w:cs="宋体" w:hint="eastAsia"/>
          <w:color w:val="000000"/>
          <w:kern w:val="0"/>
          <w:sz w:val="26"/>
          <w:szCs w:val="26"/>
        </w:rPr>
        <w:t>研究计划将每年举办一次资助项目的年度学术交流会，并将不定期地组织相关领域的学术研讨会。获资助项目负责人有义务参加</w:t>
      </w:r>
      <w:proofErr w:type="gramStart"/>
      <w:r w:rsidRPr="00DF50E5">
        <w:rPr>
          <w:rFonts w:ascii="微软雅黑" w:eastAsia="微软雅黑" w:hAnsi="微软雅黑" w:cs="宋体" w:hint="eastAsia"/>
          <w:color w:val="000000"/>
          <w:kern w:val="0"/>
          <w:sz w:val="26"/>
          <w:szCs w:val="26"/>
        </w:rPr>
        <w:t>本重大</w:t>
      </w:r>
      <w:proofErr w:type="gramEnd"/>
      <w:r w:rsidRPr="00DF50E5">
        <w:rPr>
          <w:rFonts w:ascii="微软雅黑" w:eastAsia="微软雅黑" w:hAnsi="微软雅黑" w:cs="宋体" w:hint="eastAsia"/>
          <w:color w:val="000000"/>
          <w:kern w:val="0"/>
          <w:sz w:val="26"/>
          <w:szCs w:val="26"/>
        </w:rPr>
        <w:t>研究计划指导专家组和管理工作组所组织的上述学术交流活动。</w:t>
      </w:r>
    </w:p>
    <w:p w14:paraId="562D1B61"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（四）咨询方式。</w:t>
      </w:r>
    </w:p>
    <w:p w14:paraId="1B804AA8"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国家自然科学基金委员会</w:t>
      </w:r>
    </w:p>
    <w:p w14:paraId="23BCD085"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化学科学部三处</w:t>
      </w:r>
    </w:p>
    <w:p w14:paraId="1D984EB8" w14:textId="77777777" w:rsidR="00DF50E5" w:rsidRPr="00DF50E5" w:rsidRDefault="00DF50E5" w:rsidP="00DF50E5">
      <w:pPr>
        <w:widowControl/>
        <w:shd w:val="clear" w:color="auto" w:fill="FFFFFF"/>
        <w:spacing w:line="638" w:lineRule="atLeast"/>
        <w:rPr>
          <w:rFonts w:ascii="微软雅黑" w:eastAsia="微软雅黑" w:hAnsi="微软雅黑" w:cs="宋体" w:hint="eastAsia"/>
          <w:color w:val="000000"/>
          <w:kern w:val="0"/>
          <w:sz w:val="26"/>
          <w:szCs w:val="26"/>
        </w:rPr>
      </w:pPr>
      <w:r w:rsidRPr="00DF50E5">
        <w:rPr>
          <w:rFonts w:ascii="微软雅黑" w:eastAsia="微软雅黑" w:hAnsi="微软雅黑" w:cs="宋体" w:hint="eastAsia"/>
          <w:color w:val="000000"/>
          <w:kern w:val="0"/>
          <w:sz w:val="26"/>
          <w:szCs w:val="26"/>
        </w:rPr>
        <w:t xml:space="preserve">　　联系电话：010-62328253</w:t>
      </w:r>
    </w:p>
    <w:p w14:paraId="5C504456" w14:textId="77777777" w:rsidR="001C18C1" w:rsidRPr="00DF50E5" w:rsidRDefault="001C18C1"/>
    <w:sectPr w:rsidR="001C18C1" w:rsidRPr="00DF50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2B51B" w14:textId="77777777" w:rsidR="00D856EA" w:rsidRDefault="00D856EA" w:rsidP="00DF50E5">
      <w:r>
        <w:separator/>
      </w:r>
    </w:p>
  </w:endnote>
  <w:endnote w:type="continuationSeparator" w:id="0">
    <w:p w14:paraId="1270BA8C" w14:textId="77777777" w:rsidR="00D856EA" w:rsidRDefault="00D856EA" w:rsidP="00DF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7A68" w14:textId="77777777" w:rsidR="00D856EA" w:rsidRDefault="00D856EA" w:rsidP="00DF50E5">
      <w:r>
        <w:separator/>
      </w:r>
    </w:p>
  </w:footnote>
  <w:footnote w:type="continuationSeparator" w:id="0">
    <w:p w14:paraId="447143DF" w14:textId="77777777" w:rsidR="00D856EA" w:rsidRDefault="00D856EA" w:rsidP="00DF5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DE"/>
    <w:rsid w:val="001C18C1"/>
    <w:rsid w:val="005A3FDE"/>
    <w:rsid w:val="00D856EA"/>
    <w:rsid w:val="00DF5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EBAE8"/>
  <w15:chartTrackingRefBased/>
  <w15:docId w15:val="{ED40E306-BFF3-4646-BFEB-3308A150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0E5"/>
    <w:pPr>
      <w:tabs>
        <w:tab w:val="center" w:pos="4153"/>
        <w:tab w:val="right" w:pos="8306"/>
      </w:tabs>
      <w:snapToGrid w:val="0"/>
      <w:jc w:val="center"/>
    </w:pPr>
    <w:rPr>
      <w:sz w:val="18"/>
      <w:szCs w:val="18"/>
    </w:rPr>
  </w:style>
  <w:style w:type="character" w:customStyle="1" w:styleId="a4">
    <w:name w:val="页眉 字符"/>
    <w:basedOn w:val="a0"/>
    <w:link w:val="a3"/>
    <w:uiPriority w:val="99"/>
    <w:rsid w:val="00DF50E5"/>
    <w:rPr>
      <w:sz w:val="18"/>
      <w:szCs w:val="18"/>
    </w:rPr>
  </w:style>
  <w:style w:type="paragraph" w:styleId="a5">
    <w:name w:val="footer"/>
    <w:basedOn w:val="a"/>
    <w:link w:val="a6"/>
    <w:uiPriority w:val="99"/>
    <w:unhideWhenUsed/>
    <w:rsid w:val="00DF50E5"/>
    <w:pPr>
      <w:tabs>
        <w:tab w:val="center" w:pos="4153"/>
        <w:tab w:val="right" w:pos="8306"/>
      </w:tabs>
      <w:snapToGrid w:val="0"/>
      <w:jc w:val="left"/>
    </w:pPr>
    <w:rPr>
      <w:sz w:val="18"/>
      <w:szCs w:val="18"/>
    </w:rPr>
  </w:style>
  <w:style w:type="character" w:customStyle="1" w:styleId="a6">
    <w:name w:val="页脚 字符"/>
    <w:basedOn w:val="a0"/>
    <w:link w:val="a5"/>
    <w:uiPriority w:val="99"/>
    <w:rsid w:val="00DF50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77647">
      <w:bodyDiv w:val="1"/>
      <w:marLeft w:val="0"/>
      <w:marRight w:val="0"/>
      <w:marTop w:val="0"/>
      <w:marBottom w:val="0"/>
      <w:divBdr>
        <w:top w:val="none" w:sz="0" w:space="0" w:color="auto"/>
        <w:left w:val="none" w:sz="0" w:space="0" w:color="auto"/>
        <w:bottom w:val="none" w:sz="0" w:space="0" w:color="auto"/>
        <w:right w:val="none" w:sz="0" w:space="0" w:color="auto"/>
      </w:divBdr>
      <w:divsChild>
        <w:div w:id="825629451">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1638</Words>
  <Characters>1786</Characters>
  <Application>Microsoft Office Word</Application>
  <DocSecurity>0</DocSecurity>
  <Lines>127</Lines>
  <Paragraphs>106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晶 李</dc:creator>
  <cp:keywords/>
  <dc:description/>
  <cp:lastModifiedBy>晶 李</cp:lastModifiedBy>
  <cp:revision>2</cp:revision>
  <dcterms:created xsi:type="dcterms:W3CDTF">2023-08-06T10:12:00Z</dcterms:created>
  <dcterms:modified xsi:type="dcterms:W3CDTF">2023-08-06T10:14:00Z</dcterms:modified>
</cp:coreProperties>
</file>